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" w:before="0" w:line="240"/>
        <w:jc w:val="center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OGÓLNE WARUNKI SPRZEDAŻY (OWS)</w:t>
      </w:r>
    </w:p>
    <w:p>
      <w:pPr>
        <w:spacing w:after="160" w:before="0" w:line="240"/>
        <w:jc w:val="center"/>
      </w:pPr>
      <w:r>
        <w:rPr>
          <w:rFonts w:ascii="Calibri" w:cs="Calibri" w:eastAsia="Calibri" w:hAnsi="Calibri"/>
          <w:sz w:val="18"/>
          <w:szCs w:val="18"/>
        </w:rPr>
        <w:t xml:space="preserve">AVIORIS Marta Capiga</w:t>
      </w:r>
    </w:p>
    <w:p>
      <w:pPr>
        <w:keepNext/>
        <w:spacing w:after="85" w:before="230" w:line="240"/>
      </w:pPr>
      <w:r>
        <w:rPr>
          <w:rFonts w:ascii="Calibri" w:cs="Calibri" w:eastAsia="Calibri" w:hAnsi="Calibri"/>
          <w:b/>
          <w:bCs/>
          <w:sz w:val="19"/>
          <w:szCs w:val="19"/>
        </w:rPr>
        <w:t xml:space="preserve">§ 1  Postanowienia wstępne</w:t>
      </w:r>
    </w:p>
    <w:p>
      <w:pPr>
        <w:spacing w:after="25" w:before="25" w:line="232"/>
        <w:ind w:left="280" w:hanging="230"/>
        <w:jc w:val="both"/>
      </w:pPr>
      <w:r>
        <w:rPr>
          <w:rFonts w:ascii="Calibri" w:cs="Calibri" w:eastAsia="Calibri" w:hAnsi="Calibri"/>
          <w:sz w:val="18"/>
          <w:szCs w:val="18"/>
        </w:rPr>
        <w:t xml:space="preserve">1. </w:t>
      </w:r>
      <w:r>
        <w:rPr>
          <w:rFonts w:ascii="Calibri" w:cs="Calibri" w:eastAsia="Calibri" w:hAnsi="Calibri"/>
          <w:sz w:val="17"/>
          <w:szCs w:val="17"/>
        </w:rPr>
        <w:t xml:space="preserve">Niniejszy dokument określa zasady, na jakich AVIORIS Marta Capiga sprzedaje towary przedsiębiorcom, i stanowi element każdej zawieranej przez nas umowy sprzedaży, o ile Strony nie umówiły się inaczej na piśmie.</w:t>
      </w:r>
    </w:p>
    <w:p>
      <w:pPr>
        <w:spacing w:after="25" w:before="25" w:line="232"/>
        <w:ind w:left="280" w:hanging="230"/>
        <w:jc w:val="both"/>
      </w:pPr>
      <w:r>
        <w:rPr>
          <w:rFonts w:ascii="Calibri" w:cs="Calibri" w:eastAsia="Calibri" w:hAnsi="Calibri"/>
          <w:sz w:val="18"/>
          <w:szCs w:val="18"/>
        </w:rPr>
        <w:t xml:space="preserve">2. </w:t>
      </w:r>
      <w:r>
        <w:rPr>
          <w:rFonts w:ascii="Calibri" w:cs="Calibri" w:eastAsia="Calibri" w:hAnsi="Calibri"/>
          <w:sz w:val="17"/>
          <w:szCs w:val="17"/>
        </w:rPr>
        <w:t xml:space="preserve">Ilekroć w dalszej części dokumentu użyto poniższych pojęć, należy je rozumieć następująco:</w:t>
      </w:r>
    </w:p>
    <w:p>
      <w:pPr>
        <w:spacing w:after="25" w:before="25" w:line="232"/>
        <w:ind w:left="600" w:hanging="300"/>
        <w:jc w:val="both"/>
      </w:pPr>
      <w:r>
        <w:rPr>
          <w:rFonts w:ascii="Calibri" w:cs="Calibri" w:eastAsia="Calibri" w:hAnsi="Calibri"/>
          <w:sz w:val="18"/>
          <w:szCs w:val="18"/>
        </w:rPr>
        <w:t xml:space="preserve">2.1. </w:t>
      </w:r>
      <w:r>
        <w:rPr>
          <w:rFonts w:ascii="Calibri" w:cs="Calibri" w:eastAsia="Calibri" w:hAnsi="Calibri"/>
          <w:b/>
          <w:bCs/>
          <w:sz w:val="18"/>
          <w:szCs w:val="18"/>
        </w:rPr>
        <w:t xml:space="preserve">OWS</w:t>
      </w:r>
      <w:r>
        <w:rPr>
          <w:rFonts w:ascii="Calibri" w:cs="Calibri" w:eastAsia="Calibri" w:hAnsi="Calibri"/>
          <w:b w:val="false"/>
          <w:bCs w:val="false"/>
          <w:sz w:val="18"/>
          <w:szCs w:val="18"/>
        </w:rPr>
        <w:t xml:space="preserve"> – niniejsze Ogólne Warunki Sprzedaży;</w:t>
      </w:r>
    </w:p>
    <w:p>
      <w:pPr>
        <w:spacing w:after="25" w:before="25" w:line="232"/>
        <w:ind w:left="600" w:hanging="300"/>
        <w:jc w:val="both"/>
      </w:pPr>
      <w:r>
        <w:rPr>
          <w:rFonts w:ascii="Calibri" w:cs="Calibri" w:eastAsia="Calibri" w:hAnsi="Calibri"/>
          <w:sz w:val="18"/>
          <w:szCs w:val="18"/>
        </w:rPr>
        <w:t xml:space="preserve">2.2. </w:t>
      </w:r>
      <w:r>
        <w:rPr>
          <w:rFonts w:ascii="Calibri" w:cs="Calibri" w:eastAsia="Calibri" w:hAnsi="Calibri"/>
          <w:b/>
          <w:bCs/>
          <w:sz w:val="18"/>
          <w:szCs w:val="18"/>
        </w:rPr>
        <w:t xml:space="preserve">Sprzedawca</w:t>
      </w:r>
      <w:r>
        <w:rPr>
          <w:rFonts w:ascii="Calibri" w:cs="Calibri" w:eastAsia="Calibri" w:hAnsi="Calibri"/>
          <w:b w:val="false"/>
          <w:bCs w:val="false"/>
          <w:sz w:val="18"/>
          <w:szCs w:val="18"/>
        </w:rPr>
        <w:t xml:space="preserve"> – AVIORIS Marta Capiga z siedzibą w Wieliczce, ul. Władysława Jagiełły 12 lok. 23, NIP 5512450648;</w:t>
      </w:r>
    </w:p>
    <w:p>
      <w:pPr>
        <w:spacing w:after="25" w:before="25" w:line="232"/>
        <w:ind w:left="600" w:hanging="300"/>
        <w:jc w:val="both"/>
      </w:pPr>
      <w:r>
        <w:rPr>
          <w:rFonts w:ascii="Calibri" w:cs="Calibri" w:eastAsia="Calibri" w:hAnsi="Calibri"/>
          <w:sz w:val="18"/>
          <w:szCs w:val="18"/>
        </w:rPr>
        <w:t xml:space="preserve">2.3. </w:t>
      </w:r>
      <w:r>
        <w:rPr>
          <w:rFonts w:ascii="Calibri" w:cs="Calibri" w:eastAsia="Calibri" w:hAnsi="Calibri"/>
          <w:b/>
          <w:bCs/>
          <w:sz w:val="18"/>
          <w:szCs w:val="18"/>
        </w:rPr>
        <w:t xml:space="preserve">Kupujący</w:t>
      </w:r>
      <w:r>
        <w:rPr>
          <w:rFonts w:ascii="Calibri" w:cs="Calibri" w:eastAsia="Calibri" w:hAnsi="Calibri"/>
          <w:b w:val="false"/>
          <w:bCs w:val="false"/>
          <w:sz w:val="18"/>
          <w:szCs w:val="18"/>
        </w:rPr>
        <w:t xml:space="preserve"> – przedsiębiorca nabywający towar od Sprzedawcy; OWS nie znajdują zastosowania do sprzedaży konsumenckiej;</w:t>
      </w:r>
    </w:p>
    <w:p>
      <w:pPr>
        <w:spacing w:after="25" w:before="25" w:line="232"/>
        <w:ind w:left="600" w:hanging="300"/>
        <w:jc w:val="both"/>
      </w:pPr>
      <w:r>
        <w:rPr>
          <w:rFonts w:ascii="Calibri" w:cs="Calibri" w:eastAsia="Calibri" w:hAnsi="Calibri"/>
          <w:sz w:val="18"/>
          <w:szCs w:val="18"/>
        </w:rPr>
        <w:t xml:space="preserve">2.4. </w:t>
      </w:r>
      <w:r>
        <w:rPr>
          <w:rFonts w:ascii="Calibri" w:cs="Calibri" w:eastAsia="Calibri" w:hAnsi="Calibri"/>
          <w:b/>
          <w:bCs/>
          <w:sz w:val="18"/>
          <w:szCs w:val="18"/>
        </w:rPr>
        <w:t xml:space="preserve">Opiekun</w:t>
      </w:r>
      <w:r>
        <w:rPr>
          <w:rFonts w:ascii="Calibri" w:cs="Calibri" w:eastAsia="Calibri" w:hAnsi="Calibri"/>
          <w:b w:val="false"/>
          <w:bCs w:val="false"/>
          <w:sz w:val="18"/>
          <w:szCs w:val="18"/>
        </w:rPr>
        <w:t xml:space="preserve"> – wyznaczony pracownik lub współpracownik Sprzedawcy prowadzący bieżącą obsługę Kupującego;</w:t>
      </w:r>
    </w:p>
    <w:p>
      <w:pPr>
        <w:spacing w:after="25" w:before="25" w:line="232"/>
        <w:ind w:left="600" w:hanging="300"/>
        <w:jc w:val="both"/>
      </w:pPr>
      <w:r>
        <w:rPr>
          <w:rFonts w:ascii="Calibri" w:cs="Calibri" w:eastAsia="Calibri" w:hAnsi="Calibri"/>
          <w:sz w:val="18"/>
          <w:szCs w:val="18"/>
        </w:rPr>
        <w:t xml:space="preserve">2.5. </w:t>
      </w:r>
      <w:r>
        <w:rPr>
          <w:rFonts w:ascii="Calibri" w:cs="Calibri" w:eastAsia="Calibri" w:hAnsi="Calibri"/>
          <w:b/>
          <w:bCs/>
          <w:sz w:val="18"/>
          <w:szCs w:val="18"/>
        </w:rPr>
        <w:t xml:space="preserve">Towar</w:t>
      </w:r>
      <w:r>
        <w:rPr>
          <w:rFonts w:ascii="Calibri" w:cs="Calibri" w:eastAsia="Calibri" w:hAnsi="Calibri"/>
          <w:b w:val="false"/>
          <w:bCs w:val="false"/>
          <w:sz w:val="18"/>
          <w:szCs w:val="18"/>
        </w:rPr>
        <w:t xml:space="preserve"> – opakowania i wyroby z tektury oraz kartonu znajdujące się w ofercie Sprzedawcy;</w:t>
      </w:r>
    </w:p>
    <w:p>
      <w:pPr>
        <w:spacing w:after="25" w:before="25" w:line="232"/>
        <w:ind w:left="600" w:hanging="300"/>
        <w:jc w:val="both"/>
      </w:pPr>
      <w:r>
        <w:rPr>
          <w:rFonts w:ascii="Calibri" w:cs="Calibri" w:eastAsia="Calibri" w:hAnsi="Calibri"/>
          <w:sz w:val="18"/>
          <w:szCs w:val="18"/>
        </w:rPr>
        <w:t xml:space="preserve">2.6. </w:t>
      </w:r>
      <w:r>
        <w:rPr>
          <w:rFonts w:ascii="Calibri" w:cs="Calibri" w:eastAsia="Calibri" w:hAnsi="Calibri"/>
          <w:b/>
          <w:bCs/>
          <w:sz w:val="18"/>
          <w:szCs w:val="18"/>
        </w:rPr>
        <w:t xml:space="preserve">Zamówienie</w:t>
      </w:r>
      <w:r>
        <w:rPr>
          <w:rFonts w:ascii="Calibri" w:cs="Calibri" w:eastAsia="Calibri" w:hAnsi="Calibri"/>
          <w:b w:val="false"/>
          <w:bCs w:val="false"/>
          <w:sz w:val="18"/>
          <w:szCs w:val="18"/>
        </w:rPr>
        <w:t xml:space="preserve"> – skierowane do Sprzedawcy oświadczenie Kupującego o woli nabycia Towaru;</w:t>
      </w:r>
    </w:p>
    <w:p>
      <w:pPr>
        <w:spacing w:after="25" w:before="25" w:line="232"/>
        <w:ind w:left="600" w:hanging="300"/>
        <w:jc w:val="both"/>
      </w:pPr>
      <w:r>
        <w:rPr>
          <w:rFonts w:ascii="Calibri" w:cs="Calibri" w:eastAsia="Calibri" w:hAnsi="Calibri"/>
          <w:sz w:val="18"/>
          <w:szCs w:val="18"/>
        </w:rPr>
        <w:t xml:space="preserve">2.7. </w:t>
      </w:r>
      <w:r>
        <w:rPr>
          <w:rFonts w:ascii="Calibri" w:cs="Calibri" w:eastAsia="Calibri" w:hAnsi="Calibri"/>
          <w:b/>
          <w:bCs/>
          <w:sz w:val="18"/>
          <w:szCs w:val="18"/>
        </w:rPr>
        <w:t xml:space="preserve">Strony</w:t>
      </w:r>
      <w:r>
        <w:rPr>
          <w:rFonts w:ascii="Calibri" w:cs="Calibri" w:eastAsia="Calibri" w:hAnsi="Calibri"/>
          <w:b w:val="false"/>
          <w:bCs w:val="false"/>
          <w:sz w:val="18"/>
          <w:szCs w:val="18"/>
        </w:rPr>
        <w:t xml:space="preserve"> – łącznie Sprzedawca i Kupujący.</w:t>
      </w:r>
    </w:p>
    <w:p>
      <w:pPr>
        <w:spacing w:after="25" w:before="25" w:line="232"/>
        <w:ind w:left="280" w:hanging="230"/>
        <w:jc w:val="both"/>
      </w:pPr>
      <w:r>
        <w:rPr>
          <w:rFonts w:ascii="Calibri" w:cs="Calibri" w:eastAsia="Calibri" w:hAnsi="Calibri"/>
          <w:sz w:val="18"/>
          <w:szCs w:val="18"/>
        </w:rPr>
        <w:t xml:space="preserve">3. </w:t>
      </w:r>
      <w:r>
        <w:rPr>
          <w:rFonts w:ascii="Calibri" w:cs="Calibri" w:eastAsia="Calibri" w:hAnsi="Calibri"/>
          <w:sz w:val="17"/>
          <w:szCs w:val="17"/>
        </w:rPr>
        <w:t xml:space="preserve">Kupujący powinien zapoznać się z OWS zanim złoży Zamówienie. Złożenie Zamówienia oznacza, że Kupujący przyjmuje niniejsze warunki.</w:t>
      </w:r>
    </w:p>
    <w:p>
      <w:pPr>
        <w:spacing w:after="25" w:before="25" w:line="232"/>
        <w:ind w:left="280" w:hanging="230"/>
        <w:jc w:val="both"/>
      </w:pPr>
      <w:r>
        <w:rPr>
          <w:rFonts w:ascii="Calibri" w:cs="Calibri" w:eastAsia="Calibri" w:hAnsi="Calibri"/>
          <w:sz w:val="18"/>
          <w:szCs w:val="18"/>
        </w:rPr>
        <w:t xml:space="preserve">4. </w:t>
      </w:r>
      <w:r>
        <w:rPr>
          <w:rFonts w:ascii="Calibri" w:cs="Calibri" w:eastAsia="Calibri" w:hAnsi="Calibri"/>
          <w:sz w:val="17"/>
          <w:szCs w:val="17"/>
        </w:rPr>
        <w:t xml:space="preserve">Odmienne uzgodnienia wiążą Strony wyłącznie wtedy, gdy zostały zawarte na piśmie. W zakresie objętym takim uzgodnieniem postanowienia OWS nie znajdują zastosowania.</w:t>
      </w:r>
    </w:p>
    <w:p>
      <w:pPr>
        <w:keepNext/>
        <w:spacing w:after="85" w:before="230" w:line="240"/>
      </w:pPr>
      <w:r>
        <w:rPr>
          <w:rFonts w:ascii="Calibri" w:cs="Calibri" w:eastAsia="Calibri" w:hAnsi="Calibri"/>
          <w:b/>
          <w:bCs/>
          <w:sz w:val="19"/>
          <w:szCs w:val="19"/>
        </w:rPr>
        <w:t xml:space="preserve">§ 2  Zamówienia i zawarcie umowy</w:t>
      </w:r>
    </w:p>
    <w:p>
      <w:pPr>
        <w:spacing w:after="25" w:before="25" w:line="232"/>
        <w:ind w:left="280" w:hanging="230"/>
        <w:jc w:val="both"/>
      </w:pPr>
      <w:r>
        <w:rPr>
          <w:rFonts w:ascii="Calibri" w:cs="Calibri" w:eastAsia="Calibri" w:hAnsi="Calibri"/>
          <w:sz w:val="18"/>
          <w:szCs w:val="18"/>
        </w:rPr>
        <w:t xml:space="preserve">1. </w:t>
      </w:r>
      <w:r>
        <w:rPr>
          <w:rFonts w:ascii="Calibri" w:cs="Calibri" w:eastAsia="Calibri" w:hAnsi="Calibri"/>
          <w:sz w:val="17"/>
          <w:szCs w:val="17"/>
        </w:rPr>
        <w:t xml:space="preserve">Kupujący może złożyć Zamówienie:</w:t>
      </w:r>
    </w:p>
    <w:p>
      <w:pPr>
        <w:spacing w:after="25" w:before="25" w:line="232"/>
        <w:ind w:left="600" w:hanging="300"/>
        <w:jc w:val="both"/>
      </w:pPr>
      <w:r>
        <w:rPr>
          <w:rFonts w:ascii="Calibri" w:cs="Calibri" w:eastAsia="Calibri" w:hAnsi="Calibri"/>
          <w:sz w:val="18"/>
          <w:szCs w:val="18"/>
        </w:rPr>
        <w:t xml:space="preserve">1.1. </w:t>
      </w:r>
      <w:r>
        <w:rPr>
          <w:rFonts w:ascii="Calibri" w:cs="Calibri" w:eastAsia="Calibri" w:hAnsi="Calibri"/>
          <w:sz w:val="17"/>
          <w:szCs w:val="17"/>
        </w:rPr>
        <w:t xml:space="preserve">wiadomością elektroniczną na adres biuro@avioris.pl,</w:t>
      </w:r>
    </w:p>
    <w:p>
      <w:pPr>
        <w:spacing w:after="25" w:before="25" w:line="232"/>
        <w:ind w:left="600" w:hanging="300"/>
        <w:jc w:val="both"/>
      </w:pPr>
      <w:r>
        <w:rPr>
          <w:rFonts w:ascii="Calibri" w:cs="Calibri" w:eastAsia="Calibri" w:hAnsi="Calibri"/>
          <w:sz w:val="18"/>
          <w:szCs w:val="18"/>
        </w:rPr>
        <w:t xml:space="preserve">1.2. </w:t>
      </w:r>
      <w:r>
        <w:rPr>
          <w:rFonts w:ascii="Calibri" w:cs="Calibri" w:eastAsia="Calibri" w:hAnsi="Calibri"/>
          <w:sz w:val="17"/>
          <w:szCs w:val="17"/>
        </w:rPr>
        <w:t xml:space="preserve">za pośrednictwem strony www.avioris.pl,</w:t>
      </w:r>
    </w:p>
    <w:p>
      <w:pPr>
        <w:spacing w:after="25" w:before="25" w:line="232"/>
        <w:ind w:left="600" w:hanging="300"/>
        <w:jc w:val="both"/>
      </w:pPr>
      <w:r>
        <w:rPr>
          <w:rFonts w:ascii="Calibri" w:cs="Calibri" w:eastAsia="Calibri" w:hAnsi="Calibri"/>
          <w:sz w:val="18"/>
          <w:szCs w:val="18"/>
        </w:rPr>
        <w:t xml:space="preserve">1.3. </w:t>
      </w:r>
      <w:r>
        <w:rPr>
          <w:rFonts w:ascii="Calibri" w:cs="Calibri" w:eastAsia="Calibri" w:hAnsi="Calibri"/>
          <w:sz w:val="17"/>
          <w:szCs w:val="17"/>
        </w:rPr>
        <w:t xml:space="preserve">telefonicznie lub podczas spotkania z przedstawicielem Sprzedawcy – w takim przypadku Sprzedawca potwierdza ustalenia ofertą przesłaną w formie elektronicznej,</w:t>
      </w:r>
    </w:p>
    <w:p>
      <w:pPr>
        <w:spacing w:after="25" w:before="25" w:line="232"/>
        <w:ind w:left="600" w:hanging="300"/>
        <w:jc w:val="both"/>
      </w:pPr>
      <w:r>
        <w:rPr>
          <w:rFonts w:ascii="Calibri" w:cs="Calibri" w:eastAsia="Calibri" w:hAnsi="Calibri"/>
          <w:sz w:val="18"/>
          <w:szCs w:val="18"/>
        </w:rPr>
        <w:t xml:space="preserve">1.4. </w:t>
      </w:r>
      <w:r>
        <w:rPr>
          <w:rFonts w:ascii="Calibri" w:cs="Calibri" w:eastAsia="Calibri" w:hAnsi="Calibri"/>
          <w:sz w:val="17"/>
          <w:szCs w:val="17"/>
        </w:rPr>
        <w:t xml:space="preserve">bezpośrednio u Opiekuna, jeżeli Kupujący pozostaje w stałej współpracy ze Sprzedawcą.</w:t>
      </w:r>
    </w:p>
    <w:p>
      <w:pPr>
        <w:spacing w:after="25" w:before="25" w:line="232"/>
        <w:ind w:left="280" w:hanging="230"/>
        <w:jc w:val="both"/>
      </w:pPr>
      <w:r>
        <w:rPr>
          <w:rFonts w:ascii="Calibri" w:cs="Calibri" w:eastAsia="Calibri" w:hAnsi="Calibri"/>
          <w:sz w:val="18"/>
          <w:szCs w:val="18"/>
        </w:rPr>
        <w:t xml:space="preserve">2. </w:t>
      </w:r>
      <w:r>
        <w:rPr>
          <w:rFonts w:ascii="Calibri" w:cs="Calibri" w:eastAsia="Calibri" w:hAnsi="Calibri"/>
          <w:sz w:val="17"/>
          <w:szCs w:val="17"/>
        </w:rPr>
        <w:t xml:space="preserve">Oferty i Zamówienia utrwalane są w formie elektronicznej. Ustalenia poczynione wyłącznie ustnie nie stanowią podstawy realizacji.</w:t>
      </w:r>
    </w:p>
    <w:p>
      <w:pPr>
        <w:spacing w:after="25" w:before="25" w:line="232"/>
        <w:ind w:left="280" w:hanging="230"/>
        <w:jc w:val="both"/>
      </w:pPr>
      <w:r>
        <w:rPr>
          <w:rFonts w:ascii="Calibri" w:cs="Calibri" w:eastAsia="Calibri" w:hAnsi="Calibri"/>
          <w:sz w:val="18"/>
          <w:szCs w:val="18"/>
        </w:rPr>
        <w:t xml:space="preserve">3. </w:t>
      </w:r>
      <w:r>
        <w:rPr>
          <w:rFonts w:ascii="Calibri" w:cs="Calibri" w:eastAsia="Calibri" w:hAnsi="Calibri"/>
          <w:sz w:val="17"/>
          <w:szCs w:val="17"/>
        </w:rPr>
        <w:t xml:space="preserve">Umowa dochodzi do skutku z chwilą potwierdzenia przez Sprzedawcę przyjęcia Zamówienia do realizacji. Brak odpowiedzi Sprzedawcy nie oznacza przyjęcia Zamówienia.</w:t>
      </w:r>
    </w:p>
    <w:p>
      <w:pPr>
        <w:spacing w:after="25" w:before="25" w:line="232"/>
        <w:ind w:left="280" w:hanging="230"/>
        <w:jc w:val="both"/>
      </w:pPr>
      <w:r>
        <w:rPr>
          <w:rFonts w:ascii="Calibri" w:cs="Calibri" w:eastAsia="Calibri" w:hAnsi="Calibri"/>
          <w:sz w:val="18"/>
          <w:szCs w:val="18"/>
        </w:rPr>
        <w:t xml:space="preserve">4. </w:t>
      </w:r>
      <w:r>
        <w:rPr>
          <w:rFonts w:ascii="Calibri" w:cs="Calibri" w:eastAsia="Calibri" w:hAnsi="Calibri"/>
          <w:sz w:val="17"/>
          <w:szCs w:val="17"/>
        </w:rPr>
        <w:t xml:space="preserve">Składając Zamówienie, Kupujący przekazuje wszystkie informacje niezbędne do prawidłowego wykonania Towaru, w szczególności wymiary, rodzaj tektury, sposób łączenia i oczekiwaną ilość.</w:t>
      </w:r>
    </w:p>
    <w:p>
      <w:pPr>
        <w:spacing w:after="25" w:before="25" w:line="232"/>
        <w:ind w:left="280" w:hanging="230"/>
        <w:jc w:val="both"/>
      </w:pPr>
      <w:r>
        <w:rPr>
          <w:rFonts w:ascii="Calibri" w:cs="Calibri" w:eastAsia="Calibri" w:hAnsi="Calibri"/>
          <w:sz w:val="18"/>
          <w:szCs w:val="18"/>
        </w:rPr>
        <w:t xml:space="preserve">5. </w:t>
      </w:r>
      <w:r>
        <w:rPr>
          <w:rFonts w:ascii="Calibri" w:cs="Calibri" w:eastAsia="Calibri" w:hAnsi="Calibri"/>
          <w:sz w:val="17"/>
          <w:szCs w:val="17"/>
        </w:rPr>
        <w:t xml:space="preserve">Kupujący może anulować Zamówienie w terminie dwóch dni roboczych od jego złożenia. Po tym terminie anulowanie wymaga zgody Sprzedawcy i może wiązać się z obowiązkiem pokrycia poniesionych kosztów.</w:t>
      </w:r>
    </w:p>
    <w:p>
      <w:pPr>
        <w:spacing w:after="25" w:before="25" w:line="232"/>
        <w:ind w:left="280" w:hanging="230"/>
        <w:jc w:val="both"/>
      </w:pPr>
      <w:r>
        <w:rPr>
          <w:rFonts w:ascii="Calibri" w:cs="Calibri" w:eastAsia="Calibri" w:hAnsi="Calibri"/>
          <w:sz w:val="18"/>
          <w:szCs w:val="18"/>
        </w:rPr>
        <w:t xml:space="preserve">6. </w:t>
      </w:r>
      <w:r>
        <w:rPr>
          <w:rFonts w:ascii="Calibri" w:cs="Calibri" w:eastAsia="Calibri" w:hAnsi="Calibri"/>
          <w:sz w:val="17"/>
          <w:szCs w:val="17"/>
        </w:rPr>
        <w:t xml:space="preserve">Termin realizacji ustalany jest odrębnie dla każdego Zamówienia.</w:t>
      </w:r>
    </w:p>
    <w:p>
      <w:pPr>
        <w:spacing w:after="25" w:before="25" w:line="232"/>
        <w:ind w:left="280" w:hanging="230"/>
        <w:jc w:val="both"/>
      </w:pPr>
      <w:r>
        <w:rPr>
          <w:rFonts w:ascii="Calibri" w:cs="Calibri" w:eastAsia="Calibri" w:hAnsi="Calibri"/>
          <w:sz w:val="18"/>
          <w:szCs w:val="18"/>
        </w:rPr>
        <w:t xml:space="preserve">7. </w:t>
      </w:r>
      <w:r>
        <w:rPr>
          <w:rFonts w:ascii="Calibri" w:cs="Calibri" w:eastAsia="Calibri" w:hAnsi="Calibri"/>
          <w:sz w:val="17"/>
          <w:szCs w:val="17"/>
        </w:rPr>
        <w:t xml:space="preserve">Sprzedawca może przechowywać zrealizowane Zamówienie na rzecz Kupującego, jeżeli warunki i okres magazynowania zostały wcześniej uzgodnione z Opiekunem.</w:t>
      </w:r>
    </w:p>
    <w:p>
      <w:pPr>
        <w:keepNext/>
        <w:spacing w:after="85" w:before="230" w:line="240"/>
      </w:pPr>
      <w:r>
        <w:rPr>
          <w:rFonts w:ascii="Calibri" w:cs="Calibri" w:eastAsia="Calibri" w:hAnsi="Calibri"/>
          <w:b/>
          <w:bCs/>
          <w:sz w:val="19"/>
          <w:szCs w:val="19"/>
        </w:rPr>
        <w:t xml:space="preserve">§ 3  Dokumentacja jakościowa, próbki i wzorce</w:t>
      </w:r>
    </w:p>
    <w:p>
      <w:pPr>
        <w:spacing w:after="25" w:before="25" w:line="232"/>
        <w:ind w:left="280" w:hanging="230"/>
        <w:jc w:val="both"/>
      </w:pPr>
      <w:r>
        <w:rPr>
          <w:rFonts w:ascii="Calibri" w:cs="Calibri" w:eastAsia="Calibri" w:hAnsi="Calibri"/>
          <w:sz w:val="18"/>
          <w:szCs w:val="18"/>
        </w:rPr>
        <w:t xml:space="preserve">1. </w:t>
      </w:r>
      <w:r>
        <w:rPr>
          <w:rFonts w:ascii="Calibri" w:cs="Calibri" w:eastAsia="Calibri" w:hAnsi="Calibri"/>
          <w:sz w:val="17"/>
          <w:szCs w:val="17"/>
        </w:rPr>
        <w:t xml:space="preserve">Zapotrzebowanie na karty danych technicznych, deklaracje zgodności lub inne dokumenty jakościowe Kupujący zgłasza najpóźniej w chwili składania Zamówienia.</w:t>
      </w:r>
    </w:p>
    <w:p>
      <w:pPr>
        <w:spacing w:after="25" w:before="25" w:line="232"/>
        <w:ind w:left="280" w:hanging="230"/>
        <w:jc w:val="both"/>
      </w:pPr>
      <w:r>
        <w:rPr>
          <w:rFonts w:ascii="Calibri" w:cs="Calibri" w:eastAsia="Calibri" w:hAnsi="Calibri"/>
          <w:sz w:val="18"/>
          <w:szCs w:val="18"/>
        </w:rPr>
        <w:t xml:space="preserve">2. </w:t>
      </w:r>
      <w:r>
        <w:rPr>
          <w:rFonts w:ascii="Calibri" w:cs="Calibri" w:eastAsia="Calibri" w:hAnsi="Calibri"/>
          <w:b/>
          <w:bCs/>
          <w:sz w:val="18"/>
          <w:szCs w:val="18"/>
        </w:rPr>
        <w:t xml:space="preserve">Dokumenty jakościowe wystawiane są z datą bieżącą. Sprzedawca nie wystawia dokumentów z datą wsteczną.</w:t>
      </w:r>
    </w:p>
    <w:p>
      <w:pPr>
        <w:spacing w:after="25" w:before="25" w:line="232"/>
        <w:ind w:left="280" w:hanging="230"/>
        <w:jc w:val="both"/>
      </w:pPr>
      <w:r>
        <w:rPr>
          <w:rFonts w:ascii="Calibri" w:cs="Calibri" w:eastAsia="Calibri" w:hAnsi="Calibri"/>
          <w:sz w:val="18"/>
          <w:szCs w:val="18"/>
        </w:rPr>
        <w:t xml:space="preserve">3. </w:t>
      </w:r>
      <w:r>
        <w:rPr>
          <w:rFonts w:ascii="Calibri" w:cs="Calibri" w:eastAsia="Calibri" w:hAnsi="Calibri"/>
          <w:sz w:val="17"/>
          <w:szCs w:val="17"/>
        </w:rPr>
        <w:t xml:space="preserve">Na życzenie Kupującego Sprzedawca może wykonać próbkę lub wzorzec opakowania. Próbki mają charakter poglądowy – ze względu na odmienną technologię ich wykonania oraz zmienność partii surowca mogą różnić się od produkcji seryjnej.</w:t>
      </w:r>
    </w:p>
    <w:p>
      <w:pPr>
        <w:spacing w:after="25" w:before="25" w:line="232"/>
        <w:ind w:left="280" w:hanging="230"/>
        <w:jc w:val="both"/>
      </w:pPr>
      <w:r>
        <w:rPr>
          <w:rFonts w:ascii="Calibri" w:cs="Calibri" w:eastAsia="Calibri" w:hAnsi="Calibri"/>
          <w:sz w:val="18"/>
          <w:szCs w:val="18"/>
        </w:rPr>
        <w:t xml:space="preserve">4. </w:t>
      </w:r>
      <w:r>
        <w:rPr>
          <w:rFonts w:ascii="Calibri" w:cs="Calibri" w:eastAsia="Calibri" w:hAnsi="Calibri"/>
          <w:sz w:val="17"/>
          <w:szCs w:val="17"/>
        </w:rPr>
        <w:t xml:space="preserve">Koszt wykonania próbek ustalany jest indywidualnie. Jeżeli po ich wykonaniu Kupujący nie złoży Zamówienia, Sprzedawca może obciążyć go kosztem prac.</w:t>
      </w:r>
    </w:p>
    <w:p>
      <w:pPr>
        <w:keepNext/>
        <w:spacing w:after="85" w:before="230" w:line="240"/>
      </w:pPr>
      <w:r>
        <w:rPr>
          <w:rFonts w:ascii="Calibri" w:cs="Calibri" w:eastAsia="Calibri" w:hAnsi="Calibri"/>
          <w:b/>
          <w:bCs/>
          <w:sz w:val="19"/>
          <w:szCs w:val="19"/>
        </w:rPr>
        <w:t xml:space="preserve">§ 4  Ceny, płatności i przejście własności</w:t>
      </w:r>
    </w:p>
    <w:p>
      <w:pPr>
        <w:spacing w:after="25" w:before="25" w:line="232"/>
        <w:ind w:left="280" w:hanging="230"/>
        <w:jc w:val="both"/>
      </w:pPr>
      <w:r>
        <w:rPr>
          <w:rFonts w:ascii="Calibri" w:cs="Calibri" w:eastAsia="Calibri" w:hAnsi="Calibri"/>
          <w:sz w:val="18"/>
          <w:szCs w:val="18"/>
        </w:rPr>
        <w:t xml:space="preserve">1. </w:t>
      </w:r>
      <w:r>
        <w:rPr>
          <w:rFonts w:ascii="Calibri" w:cs="Calibri" w:eastAsia="Calibri" w:hAnsi="Calibri"/>
          <w:sz w:val="17"/>
          <w:szCs w:val="17"/>
        </w:rPr>
        <w:t xml:space="preserve">Ceny podawane w ofercie są cenami netto w złotych polskich za jednostkę Towaru; do ceny dolicza się podatek VAT według obowiązującej stawki.</w:t>
      </w:r>
    </w:p>
    <w:p>
      <w:pPr>
        <w:spacing w:after="25" w:before="25" w:line="232"/>
        <w:ind w:left="280" w:hanging="230"/>
        <w:jc w:val="both"/>
      </w:pPr>
      <w:r>
        <w:rPr>
          <w:rFonts w:ascii="Calibri" w:cs="Calibri" w:eastAsia="Calibri" w:hAnsi="Calibri"/>
          <w:sz w:val="18"/>
          <w:szCs w:val="18"/>
        </w:rPr>
        <w:t xml:space="preserve">2. </w:t>
      </w:r>
      <w:r>
        <w:rPr>
          <w:rFonts w:ascii="Calibri" w:cs="Calibri" w:eastAsia="Calibri" w:hAnsi="Calibri"/>
          <w:sz w:val="17"/>
          <w:szCs w:val="17"/>
        </w:rPr>
        <w:t xml:space="preserve">Oferta wskazuje, czy w cenie zawarto koszty transportu, opakowania transportowego, paletyzacji oraz przygotowalni. Koszty nieujęte w cenie obciążają Kupującego.</w:t>
      </w:r>
    </w:p>
    <w:p>
      <w:pPr>
        <w:spacing w:after="25" w:before="25" w:line="232"/>
        <w:ind w:left="280" w:hanging="230"/>
        <w:jc w:val="both"/>
      </w:pPr>
      <w:r>
        <w:rPr>
          <w:rFonts w:ascii="Calibri" w:cs="Calibri" w:eastAsia="Calibri" w:hAnsi="Calibri"/>
          <w:sz w:val="18"/>
          <w:szCs w:val="18"/>
        </w:rPr>
        <w:t xml:space="preserve">3. </w:t>
      </w:r>
      <w:r>
        <w:rPr>
          <w:rFonts w:ascii="Calibri" w:cs="Calibri" w:eastAsia="Calibri" w:hAnsi="Calibri"/>
          <w:sz w:val="17"/>
          <w:szCs w:val="17"/>
        </w:rPr>
        <w:t xml:space="preserve">Warunki i terminy płatności ustalane są indywidualnie z każdym Kupującym.</w:t>
      </w:r>
    </w:p>
    <w:p>
      <w:pPr>
        <w:spacing w:after="25" w:before="25" w:line="232"/>
        <w:ind w:left="280" w:hanging="230"/>
        <w:jc w:val="both"/>
      </w:pPr>
      <w:r>
        <w:rPr>
          <w:rFonts w:ascii="Calibri" w:cs="Calibri" w:eastAsia="Calibri" w:hAnsi="Calibri"/>
          <w:sz w:val="18"/>
          <w:szCs w:val="18"/>
        </w:rPr>
        <w:t xml:space="preserve">4. </w:t>
      </w:r>
      <w:r>
        <w:rPr>
          <w:rFonts w:ascii="Calibri" w:cs="Calibri" w:eastAsia="Calibri" w:hAnsi="Calibri"/>
          <w:sz w:val="17"/>
          <w:szCs w:val="17"/>
        </w:rPr>
        <w:t xml:space="preserve">W razie istotnej zmiany kosztów wytworzenia lub nabycia Towaru – w szczególności cen surowca, energii lub transportu – każda ze Stron może wystąpić o renegocjację ceny. Do czasu uzgodnienia nowej ceny obowiązuje cena dotychczasowa.</w:t>
      </w:r>
    </w:p>
    <w:p>
      <w:pPr>
        <w:spacing w:after="25" w:before="25" w:line="232"/>
        <w:ind w:left="280" w:hanging="230"/>
        <w:jc w:val="both"/>
      </w:pPr>
      <w:r>
        <w:rPr>
          <w:rFonts w:ascii="Calibri" w:cs="Calibri" w:eastAsia="Calibri" w:hAnsi="Calibri"/>
          <w:sz w:val="18"/>
          <w:szCs w:val="18"/>
        </w:rPr>
        <w:t xml:space="preserve">5. </w:t>
      </w:r>
      <w:r>
        <w:rPr>
          <w:rFonts w:ascii="Calibri" w:cs="Calibri" w:eastAsia="Calibri" w:hAnsi="Calibri"/>
          <w:sz w:val="17"/>
          <w:szCs w:val="17"/>
        </w:rPr>
        <w:t xml:space="preserve">Termin płatności liczy się od daty wystawienia faktury i wskazany jest na tym dokumencie.</w:t>
      </w:r>
    </w:p>
    <w:p>
      <w:pPr>
        <w:spacing w:after="25" w:before="25" w:line="232"/>
        <w:ind w:left="280" w:hanging="230"/>
        <w:jc w:val="both"/>
      </w:pPr>
      <w:r>
        <w:rPr>
          <w:rFonts w:ascii="Calibri" w:cs="Calibri" w:eastAsia="Calibri" w:hAnsi="Calibri"/>
          <w:sz w:val="18"/>
          <w:szCs w:val="18"/>
        </w:rPr>
        <w:t xml:space="preserve">6. </w:t>
      </w:r>
      <w:r>
        <w:rPr>
          <w:rFonts w:ascii="Calibri" w:cs="Calibri" w:eastAsia="Calibri" w:hAnsi="Calibri"/>
          <w:b/>
          <w:bCs/>
          <w:sz w:val="18"/>
          <w:szCs w:val="18"/>
        </w:rPr>
        <w:t xml:space="preserve">Towar pozostaje własnością Sprzedawcy do chwili zapłaty pełnej ceny.</w:t>
      </w:r>
      <w:r>
        <w:rPr>
          <w:rFonts w:ascii="Calibri" w:cs="Calibri" w:eastAsia="Calibri" w:hAnsi="Calibri"/>
          <w:b w:val="false"/>
          <w:bCs w:val="false"/>
          <w:sz w:val="18"/>
          <w:szCs w:val="18"/>
        </w:rPr>
        <w:t xml:space="preserve"> Do tego czasu Kupujący przechowuje Towar w sposób umożliwiający jego wyodrębnienie.</w:t>
      </w:r>
    </w:p>
    <w:p>
      <w:pPr>
        <w:spacing w:after="25" w:before="25" w:line="232"/>
        <w:ind w:left="280" w:hanging="230"/>
        <w:jc w:val="both"/>
      </w:pPr>
      <w:r>
        <w:rPr>
          <w:rFonts w:ascii="Calibri" w:cs="Calibri" w:eastAsia="Calibri" w:hAnsi="Calibri"/>
          <w:sz w:val="18"/>
          <w:szCs w:val="18"/>
        </w:rPr>
        <w:t xml:space="preserve">7. </w:t>
      </w:r>
      <w:r>
        <w:rPr>
          <w:rFonts w:ascii="Calibri" w:cs="Calibri" w:eastAsia="Calibri" w:hAnsi="Calibri"/>
          <w:sz w:val="17"/>
          <w:szCs w:val="17"/>
        </w:rPr>
        <w:t xml:space="preserve">Za dzień zapłaty uznaje się dzień uznania rachunku bankowego Sprzedawcy wskazanego na fakturze.</w:t>
      </w:r>
    </w:p>
    <w:p>
      <w:pPr>
        <w:spacing w:after="25" w:before="25" w:line="232"/>
        <w:ind w:left="280" w:hanging="230"/>
        <w:jc w:val="both"/>
      </w:pPr>
      <w:r>
        <w:rPr>
          <w:rFonts w:ascii="Calibri" w:cs="Calibri" w:eastAsia="Calibri" w:hAnsi="Calibri"/>
          <w:sz w:val="18"/>
          <w:szCs w:val="18"/>
        </w:rPr>
        <w:t xml:space="preserve">8. </w:t>
      </w:r>
      <w:r>
        <w:rPr>
          <w:rFonts w:ascii="Calibri" w:cs="Calibri" w:eastAsia="Calibri" w:hAnsi="Calibri"/>
          <w:sz w:val="17"/>
          <w:szCs w:val="17"/>
        </w:rPr>
        <w:t xml:space="preserve">Po bezskutecznym upływie terminu płatności Sprzedawca wzywa Kupującego do zapłaty drogą elektroniczną, a następnie może dochodzić należności wraz z odsetkami ustawowymi za opóźnienie w transakcjach handlowych.</w:t>
      </w:r>
    </w:p>
    <w:p>
      <w:pPr>
        <w:spacing w:after="25" w:before="25" w:line="232"/>
        <w:ind w:left="280" w:hanging="230"/>
        <w:jc w:val="both"/>
      </w:pPr>
      <w:r>
        <w:rPr>
          <w:rFonts w:ascii="Calibri" w:cs="Calibri" w:eastAsia="Calibri" w:hAnsi="Calibri"/>
          <w:sz w:val="18"/>
          <w:szCs w:val="18"/>
        </w:rPr>
        <w:t xml:space="preserve">9. </w:t>
      </w:r>
      <w:r>
        <w:rPr>
          <w:rFonts w:ascii="Calibri" w:cs="Calibri" w:eastAsia="Calibri" w:hAnsi="Calibri"/>
          <w:sz w:val="17"/>
          <w:szCs w:val="17"/>
        </w:rPr>
        <w:t xml:space="preserve">W razie zalegania z płatnościami lub powzięcia uzasadnionych wątpliwości co do sytuacji finansowej Kupującego, Sprzedawca może wstrzymać realizację bieżących Zamówień do czasu uregulowania zobowiązań, uzależnić dalszą współpracę od przedpłaty albo od ustanowienia zabezpieczenia.</w:t>
      </w:r>
    </w:p>
    <w:p>
      <w:pPr>
        <w:spacing w:after="25" w:before="25" w:line="232"/>
        <w:ind w:left="280" w:hanging="230"/>
        <w:jc w:val="both"/>
      </w:pPr>
      <w:r>
        <w:rPr>
          <w:rFonts w:ascii="Calibri" w:cs="Calibri" w:eastAsia="Calibri" w:hAnsi="Calibri"/>
          <w:sz w:val="18"/>
          <w:szCs w:val="18"/>
        </w:rPr>
        <w:t xml:space="preserve">10. </w:t>
      </w:r>
      <w:r>
        <w:rPr>
          <w:rFonts w:ascii="Calibri" w:cs="Calibri" w:eastAsia="Calibri" w:hAnsi="Calibri"/>
          <w:sz w:val="17"/>
          <w:szCs w:val="17"/>
        </w:rPr>
        <w:t xml:space="preserve">Złożenie reklamacji nie uprawnia Kupującego do wstrzymania zapłaty za dostarczony Towar ani za jego część.</w:t>
      </w:r>
    </w:p>
    <w:p>
      <w:pPr>
        <w:keepNext/>
        <w:spacing w:after="85" w:before="230" w:line="240"/>
      </w:pPr>
      <w:r>
        <w:rPr>
          <w:rFonts w:ascii="Calibri" w:cs="Calibri" w:eastAsia="Calibri" w:hAnsi="Calibri"/>
          <w:b/>
          <w:bCs/>
          <w:sz w:val="19"/>
          <w:szCs w:val="19"/>
        </w:rPr>
        <w:t xml:space="preserve">§ 5  Palety i opakowania transportowe</w:t>
      </w:r>
    </w:p>
    <w:p>
      <w:pPr>
        <w:spacing w:after="25" w:before="25" w:line="232"/>
        <w:ind w:left="280" w:hanging="230"/>
        <w:jc w:val="both"/>
      </w:pPr>
      <w:r>
        <w:rPr>
          <w:rFonts w:ascii="Calibri" w:cs="Calibri" w:eastAsia="Calibri" w:hAnsi="Calibri"/>
          <w:sz w:val="18"/>
          <w:szCs w:val="18"/>
        </w:rPr>
        <w:t xml:space="preserve">1. </w:t>
      </w:r>
      <w:r>
        <w:rPr>
          <w:rFonts w:ascii="Calibri" w:cs="Calibri" w:eastAsia="Calibri" w:hAnsi="Calibri"/>
          <w:sz w:val="17"/>
          <w:szCs w:val="17"/>
        </w:rPr>
        <w:t xml:space="preserve">Palety, na których dostarczany jest Towar, pozostają własnością Sprzedawcy, chyba że w ofercie wskazano inaczej.</w:t>
      </w:r>
    </w:p>
    <w:p>
      <w:pPr>
        <w:spacing w:after="25" w:before="25" w:line="232"/>
        <w:ind w:left="280" w:hanging="230"/>
        <w:jc w:val="both"/>
      </w:pPr>
      <w:r>
        <w:rPr>
          <w:rFonts w:ascii="Calibri" w:cs="Calibri" w:eastAsia="Calibri" w:hAnsi="Calibri"/>
          <w:sz w:val="18"/>
          <w:szCs w:val="18"/>
        </w:rPr>
        <w:t xml:space="preserve">2. </w:t>
      </w:r>
      <w:r>
        <w:rPr>
          <w:rFonts w:ascii="Calibri" w:cs="Calibri" w:eastAsia="Calibri" w:hAnsi="Calibri"/>
          <w:sz w:val="17"/>
          <w:szCs w:val="17"/>
        </w:rPr>
        <w:t xml:space="preserve">Kupujący zwraca palety przy kolejnej dostawie albo zgłasza je do odbioru w terminie 30 dni od daty dostawy.</w:t>
      </w:r>
    </w:p>
    <w:p>
      <w:pPr>
        <w:spacing w:after="25" w:before="25" w:line="232"/>
        <w:ind w:left="280" w:hanging="230"/>
        <w:jc w:val="both"/>
      </w:pPr>
      <w:r>
        <w:rPr>
          <w:rFonts w:ascii="Calibri" w:cs="Calibri" w:eastAsia="Calibri" w:hAnsi="Calibri"/>
          <w:sz w:val="18"/>
          <w:szCs w:val="18"/>
        </w:rPr>
        <w:t xml:space="preserve">3. </w:t>
      </w:r>
      <w:r>
        <w:rPr>
          <w:rFonts w:ascii="Calibri" w:cs="Calibri" w:eastAsia="Calibri" w:hAnsi="Calibri"/>
          <w:sz w:val="17"/>
          <w:szCs w:val="17"/>
        </w:rPr>
        <w:t xml:space="preserve">Brak zgłoszenia palet do odbioru w powyższym terminie traktuje się jako ich zakup przez Kupującego; Sprzedawca wystawia z tego tytułu odrębną fakturę według cennika:</w:t>
      </w:r>
    </w:p>
    <w:p>
      <w:pPr>
        <w:spacing w:after="25" w:before="25" w:line="232"/>
        <w:ind w:left="600" w:hanging="300"/>
        <w:jc w:val="both"/>
      </w:pPr>
      <w:r>
        <w:rPr>
          <w:rFonts w:ascii="Calibri" w:cs="Calibri" w:eastAsia="Calibri" w:hAnsi="Calibri"/>
          <w:sz w:val="18"/>
          <w:szCs w:val="18"/>
        </w:rPr>
        <w:t xml:space="preserve">3.1. </w:t>
      </w:r>
      <w:r>
        <w:rPr>
          <w:rFonts w:ascii="Calibri" w:cs="Calibri" w:eastAsia="Calibri" w:hAnsi="Calibri"/>
          <w:sz w:val="17"/>
          <w:szCs w:val="17"/>
        </w:rPr>
        <w:t xml:space="preserve">paleta EURO 1200×800 – 45 zł netto/szt.,</w:t>
      </w:r>
    </w:p>
    <w:p>
      <w:pPr>
        <w:spacing w:after="25" w:before="25" w:line="232"/>
        <w:ind w:left="600" w:hanging="300"/>
        <w:jc w:val="both"/>
      </w:pPr>
      <w:r>
        <w:rPr>
          <w:rFonts w:ascii="Calibri" w:cs="Calibri" w:eastAsia="Calibri" w:hAnsi="Calibri"/>
          <w:sz w:val="18"/>
          <w:szCs w:val="18"/>
        </w:rPr>
        <w:t xml:space="preserve">3.2. </w:t>
      </w:r>
      <w:r>
        <w:rPr>
          <w:rFonts w:ascii="Calibri" w:cs="Calibri" w:eastAsia="Calibri" w:hAnsi="Calibri"/>
          <w:sz w:val="17"/>
          <w:szCs w:val="17"/>
        </w:rPr>
        <w:t xml:space="preserve">paleta jednorazowa / techniczna 1200×800 – 30 zł netto/szt.,</w:t>
      </w:r>
    </w:p>
    <w:p>
      <w:pPr>
        <w:spacing w:after="25" w:before="25" w:line="232"/>
        <w:ind w:left="600" w:hanging="300"/>
        <w:jc w:val="both"/>
      </w:pPr>
      <w:r>
        <w:rPr>
          <w:rFonts w:ascii="Calibri" w:cs="Calibri" w:eastAsia="Calibri" w:hAnsi="Calibri"/>
          <w:sz w:val="18"/>
          <w:szCs w:val="18"/>
        </w:rPr>
        <w:t xml:space="preserve">3.3. </w:t>
      </w:r>
      <w:r>
        <w:rPr>
          <w:rFonts w:ascii="Calibri" w:cs="Calibri" w:eastAsia="Calibri" w:hAnsi="Calibri"/>
          <w:sz w:val="17"/>
          <w:szCs w:val="17"/>
        </w:rPr>
        <w:t xml:space="preserve">paleta jednorazowa / techniczna 1200×1000 – 35 zł netto/szt.</w:t>
      </w:r>
    </w:p>
    <w:p>
      <w:pPr>
        <w:spacing w:after="25" w:before="25" w:line="232"/>
        <w:ind w:left="280" w:hanging="230"/>
        <w:jc w:val="both"/>
      </w:pPr>
      <w:r>
        <w:rPr>
          <w:rFonts w:ascii="Calibri" w:cs="Calibri" w:eastAsia="Calibri" w:hAnsi="Calibri"/>
          <w:sz w:val="18"/>
          <w:szCs w:val="18"/>
        </w:rPr>
        <w:t xml:space="preserve">4. </w:t>
      </w:r>
      <w:r>
        <w:rPr>
          <w:rFonts w:ascii="Calibri" w:cs="Calibri" w:eastAsia="Calibri" w:hAnsi="Calibri"/>
          <w:sz w:val="17"/>
          <w:szCs w:val="17"/>
        </w:rPr>
        <w:t xml:space="preserve">Podane stawki mają charakter bazowy. Sprzedawca może je aktualizować stosownie do sytuacji na rynku wtórnym, informując Kupującego drogą elektroniczną. Zmiana wchodzi w życie po upływie 14 dni od zawiadomienia.</w:t>
      </w:r>
    </w:p>
    <w:p>
      <w:pPr>
        <w:spacing w:after="25" w:before="25" w:line="232"/>
        <w:ind w:left="280" w:hanging="230"/>
        <w:jc w:val="both"/>
      </w:pPr>
      <w:r>
        <w:rPr>
          <w:rFonts w:ascii="Calibri" w:cs="Calibri" w:eastAsia="Calibri" w:hAnsi="Calibri"/>
          <w:sz w:val="18"/>
          <w:szCs w:val="18"/>
        </w:rPr>
        <w:t xml:space="preserve">5. </w:t>
      </w:r>
      <w:r>
        <w:rPr>
          <w:rFonts w:ascii="Calibri" w:cs="Calibri" w:eastAsia="Calibri" w:hAnsi="Calibri"/>
          <w:sz w:val="17"/>
          <w:szCs w:val="17"/>
        </w:rPr>
        <w:t xml:space="preserve">Stawki rozliczenia palet mogą zostać ustalone indywidualnie.</w:t>
      </w:r>
    </w:p>
    <w:p>
      <w:pPr>
        <w:keepNext/>
        <w:spacing w:after="85" w:before="230" w:line="240"/>
      </w:pPr>
      <w:r>
        <w:rPr>
          <w:rFonts w:ascii="Calibri" w:cs="Calibri" w:eastAsia="Calibri" w:hAnsi="Calibri"/>
          <w:b/>
          <w:bCs/>
          <w:sz w:val="19"/>
          <w:szCs w:val="19"/>
        </w:rPr>
        <w:t xml:space="preserve">§ 6  Dostawa i odbiór Towaru</w:t>
      </w:r>
    </w:p>
    <w:p>
      <w:pPr>
        <w:spacing w:after="25" w:before="25" w:line="232"/>
        <w:ind w:left="280" w:hanging="230"/>
        <w:jc w:val="both"/>
      </w:pPr>
      <w:r>
        <w:rPr>
          <w:rFonts w:ascii="Calibri" w:cs="Calibri" w:eastAsia="Calibri" w:hAnsi="Calibri"/>
          <w:sz w:val="18"/>
          <w:szCs w:val="18"/>
        </w:rPr>
        <w:t xml:space="preserve">1. </w:t>
      </w:r>
      <w:r>
        <w:rPr>
          <w:rFonts w:ascii="Calibri" w:cs="Calibri" w:eastAsia="Calibri" w:hAnsi="Calibri"/>
          <w:sz w:val="17"/>
          <w:szCs w:val="17"/>
        </w:rPr>
        <w:t xml:space="preserve">Towar dostarczany jest w jeden z następujących sposobów, uzgodniony przy przyjęciu Zamówienia:</w:t>
      </w:r>
    </w:p>
    <w:p>
      <w:pPr>
        <w:spacing w:after="25" w:before="25" w:line="232"/>
        <w:ind w:left="600" w:hanging="300"/>
        <w:jc w:val="both"/>
      </w:pPr>
      <w:r>
        <w:rPr>
          <w:rFonts w:ascii="Calibri" w:cs="Calibri" w:eastAsia="Calibri" w:hAnsi="Calibri"/>
          <w:sz w:val="18"/>
          <w:szCs w:val="18"/>
        </w:rPr>
        <w:t xml:space="preserve">1.1. </w:t>
      </w:r>
      <w:r>
        <w:rPr>
          <w:rFonts w:ascii="Calibri" w:cs="Calibri" w:eastAsia="Calibri" w:hAnsi="Calibri"/>
          <w:sz w:val="17"/>
          <w:szCs w:val="17"/>
        </w:rPr>
        <w:t xml:space="preserve">transportem organizowanym przez Sprzedawcę,</w:t>
      </w:r>
    </w:p>
    <w:p>
      <w:pPr>
        <w:spacing w:after="25" w:before="25" w:line="232"/>
        <w:ind w:left="600" w:hanging="300"/>
        <w:jc w:val="both"/>
      </w:pPr>
      <w:r>
        <w:rPr>
          <w:rFonts w:ascii="Calibri" w:cs="Calibri" w:eastAsia="Calibri" w:hAnsi="Calibri"/>
          <w:sz w:val="18"/>
          <w:szCs w:val="18"/>
        </w:rPr>
        <w:t xml:space="preserve">1.2. </w:t>
      </w:r>
      <w:r>
        <w:rPr>
          <w:rFonts w:ascii="Calibri" w:cs="Calibri" w:eastAsia="Calibri" w:hAnsi="Calibri"/>
          <w:sz w:val="17"/>
          <w:szCs w:val="17"/>
        </w:rPr>
        <w:t xml:space="preserve">za pośrednictwem przewoźnika zewnętrznego,</w:t>
      </w:r>
    </w:p>
    <w:p>
      <w:pPr>
        <w:spacing w:after="25" w:before="25" w:line="232"/>
        <w:ind w:left="600" w:hanging="300"/>
        <w:jc w:val="both"/>
      </w:pPr>
      <w:r>
        <w:rPr>
          <w:rFonts w:ascii="Calibri" w:cs="Calibri" w:eastAsia="Calibri" w:hAnsi="Calibri"/>
          <w:sz w:val="18"/>
          <w:szCs w:val="18"/>
        </w:rPr>
        <w:t xml:space="preserve">1.3. </w:t>
      </w:r>
      <w:r>
        <w:rPr>
          <w:rFonts w:ascii="Calibri" w:cs="Calibri" w:eastAsia="Calibri" w:hAnsi="Calibri"/>
          <w:sz w:val="17"/>
          <w:szCs w:val="17"/>
        </w:rPr>
        <w:t xml:space="preserve">odbiorem własnym Kupującego, po wcześniejszym uzgodnieniu terminu.</w:t>
      </w:r>
    </w:p>
    <w:p>
      <w:pPr>
        <w:spacing w:after="25" w:before="25" w:line="232"/>
        <w:ind w:left="280" w:hanging="230"/>
        <w:jc w:val="both"/>
      </w:pPr>
      <w:r>
        <w:rPr>
          <w:rFonts w:ascii="Calibri" w:cs="Calibri" w:eastAsia="Calibri" w:hAnsi="Calibri"/>
          <w:sz w:val="18"/>
          <w:szCs w:val="18"/>
        </w:rPr>
        <w:t xml:space="preserve">2. </w:t>
      </w:r>
      <w:r>
        <w:rPr>
          <w:rFonts w:ascii="Calibri" w:cs="Calibri" w:eastAsia="Calibri" w:hAnsi="Calibri"/>
          <w:sz w:val="17"/>
          <w:szCs w:val="17"/>
        </w:rPr>
        <w:t xml:space="preserve">Termin dostawy Sprzedawca potwierdza Kupującemu drogą elektroniczną lub telefonicznie.</w:t>
      </w:r>
    </w:p>
    <w:p>
      <w:pPr>
        <w:spacing w:after="25" w:before="25" w:line="232"/>
        <w:ind w:left="280" w:hanging="230"/>
        <w:jc w:val="both"/>
      </w:pPr>
      <w:r>
        <w:rPr>
          <w:rFonts w:ascii="Calibri" w:cs="Calibri" w:eastAsia="Calibri" w:hAnsi="Calibri"/>
          <w:sz w:val="18"/>
          <w:szCs w:val="18"/>
        </w:rPr>
        <w:t xml:space="preserve">3. </w:t>
      </w:r>
      <w:r>
        <w:rPr>
          <w:rFonts w:ascii="Calibri" w:cs="Calibri" w:eastAsia="Calibri" w:hAnsi="Calibri"/>
          <w:sz w:val="17"/>
          <w:szCs w:val="17"/>
        </w:rPr>
        <w:t xml:space="preserve">Kupujący odbiera Towar w terminie 3 dni roboczych od potwierdzenia gotowości do wydania. Po bezskutecznym upływie tego terminu Sprzedawca może obciążyć Kupującego kosztami magazynowania, uprzedzając go o tym.</w:t>
      </w:r>
    </w:p>
    <w:p>
      <w:pPr>
        <w:spacing w:after="25" w:before="25" w:line="232"/>
        <w:ind w:left="280" w:hanging="230"/>
        <w:jc w:val="both"/>
      </w:pPr>
      <w:r>
        <w:rPr>
          <w:rFonts w:ascii="Calibri" w:cs="Calibri" w:eastAsia="Calibri" w:hAnsi="Calibri"/>
          <w:sz w:val="18"/>
          <w:szCs w:val="18"/>
        </w:rPr>
        <w:t xml:space="preserve">4. </w:t>
      </w:r>
      <w:r>
        <w:rPr>
          <w:rFonts w:ascii="Calibri" w:cs="Calibri" w:eastAsia="Calibri" w:hAnsi="Calibri"/>
          <w:sz w:val="17"/>
          <w:szCs w:val="17"/>
        </w:rPr>
        <w:t xml:space="preserve">Termin odbioru może zostać wydłużony, jeżeli Kupujący zgłosi taką potrzebę przed jego upływem.</w:t>
      </w:r>
    </w:p>
    <w:p>
      <w:pPr>
        <w:spacing w:after="25" w:before="25" w:line="232"/>
        <w:ind w:left="280" w:hanging="230"/>
        <w:jc w:val="both"/>
      </w:pPr>
      <w:r>
        <w:rPr>
          <w:rFonts w:ascii="Calibri" w:cs="Calibri" w:eastAsia="Calibri" w:hAnsi="Calibri"/>
          <w:sz w:val="18"/>
          <w:szCs w:val="18"/>
        </w:rPr>
        <w:t xml:space="preserve">5. </w:t>
      </w:r>
      <w:r>
        <w:rPr>
          <w:rFonts w:ascii="Calibri" w:cs="Calibri" w:eastAsia="Calibri" w:hAnsi="Calibri"/>
          <w:sz w:val="17"/>
          <w:szCs w:val="17"/>
        </w:rPr>
        <w:t xml:space="preserve">Sprzedawca dokłada należytej staranności, aby Towar został wydany terminowo. Sprzedawca nie odpowiada za opóźnienia wynikające z okoliczności, o których mowa w § 10.</w:t>
      </w:r>
    </w:p>
    <w:p>
      <w:pPr>
        <w:spacing w:after="25" w:before="25" w:line="232"/>
        <w:ind w:left="280" w:hanging="230"/>
        <w:jc w:val="both"/>
      </w:pPr>
      <w:r>
        <w:rPr>
          <w:rFonts w:ascii="Calibri" w:cs="Calibri" w:eastAsia="Calibri" w:hAnsi="Calibri"/>
          <w:sz w:val="18"/>
          <w:szCs w:val="18"/>
        </w:rPr>
        <w:t xml:space="preserve">6. </w:t>
      </w:r>
      <w:r>
        <w:rPr>
          <w:rFonts w:ascii="Calibri" w:cs="Calibri" w:eastAsia="Calibri" w:hAnsi="Calibri"/>
          <w:sz w:val="17"/>
          <w:szCs w:val="17"/>
        </w:rPr>
        <w:t xml:space="preserve">Ryzyko przypadkowej utraty lub uszkodzenia Towaru przechodzi na Kupującego z chwilą wydania Towaru Kupującemu lub przewoźnikowi.</w:t>
      </w:r>
    </w:p>
    <w:p>
      <w:pPr>
        <w:keepNext/>
        <w:spacing w:after="85" w:before="230" w:line="240"/>
      </w:pPr>
      <w:r>
        <w:rPr>
          <w:rFonts w:ascii="Calibri" w:cs="Calibri" w:eastAsia="Calibri" w:hAnsi="Calibri"/>
          <w:b/>
          <w:bCs/>
          <w:sz w:val="19"/>
          <w:szCs w:val="19"/>
        </w:rPr>
        <w:t xml:space="preserve">§ 7  Parametry Towaru i dopuszczalne tolerancje</w:t>
      </w:r>
    </w:p>
    <w:p>
      <w:pPr>
        <w:spacing w:after="25" w:before="25" w:line="232"/>
        <w:ind w:left="280" w:hanging="230"/>
        <w:jc w:val="both"/>
      </w:pPr>
      <w:r>
        <w:rPr>
          <w:rFonts w:ascii="Calibri" w:cs="Calibri" w:eastAsia="Calibri" w:hAnsi="Calibri"/>
          <w:sz w:val="18"/>
          <w:szCs w:val="18"/>
        </w:rPr>
        <w:t xml:space="preserve">1. </w:t>
      </w:r>
      <w:r>
        <w:rPr>
          <w:rFonts w:ascii="Calibri" w:cs="Calibri" w:eastAsia="Calibri" w:hAnsi="Calibri"/>
          <w:sz w:val="17"/>
          <w:szCs w:val="17"/>
        </w:rPr>
        <w:t xml:space="preserve">Kupujący odpowiada za treść złożonego Zamówienia, w tym za dostarczone projekty i wzory. Sprzedawca nie ponosi odpowiedzialności wobec osób trzecich za naruszenie praw autorskich, praw własności przemysłowej ani oznaczeń geograficznych, jeżeli naruszenie wynika z materiałów przekazanych przez Kupującego.</w:t>
      </w:r>
    </w:p>
    <w:p>
      <w:pPr>
        <w:spacing w:after="25" w:before="25" w:line="232"/>
        <w:ind w:left="280" w:hanging="230"/>
        <w:jc w:val="both"/>
      </w:pPr>
      <w:r>
        <w:rPr>
          <w:rFonts w:ascii="Calibri" w:cs="Calibri" w:eastAsia="Calibri" w:hAnsi="Calibri"/>
          <w:sz w:val="18"/>
          <w:szCs w:val="18"/>
        </w:rPr>
        <w:t xml:space="preserve">2. </w:t>
      </w:r>
      <w:r>
        <w:rPr>
          <w:rFonts w:ascii="Calibri" w:cs="Calibri" w:eastAsia="Calibri" w:hAnsi="Calibri"/>
          <w:sz w:val="17"/>
          <w:szCs w:val="17"/>
        </w:rPr>
        <w:t xml:space="preserve">O ile karta danych technicznych konkretnego Towaru nie stanowi inaczej, przyjmuje się następujące tolerancje:</w:t>
      </w:r>
    </w:p>
    <w:p>
      <w:pPr>
        <w:spacing w:after="25" w:before="25" w:line="232"/>
        <w:ind w:left="600" w:hanging="300"/>
        <w:jc w:val="both"/>
      </w:pPr>
      <w:r>
        <w:rPr>
          <w:rFonts w:ascii="Calibri" w:cs="Calibri" w:eastAsia="Calibri" w:hAnsi="Calibri"/>
          <w:sz w:val="18"/>
          <w:szCs w:val="18"/>
        </w:rPr>
        <w:t xml:space="preserve">2.1. </w:t>
      </w:r>
      <w:r>
        <w:rPr>
          <w:rFonts w:ascii="Calibri" w:cs="Calibri" w:eastAsia="Calibri" w:hAnsi="Calibri"/>
          <w:sz w:val="17"/>
          <w:szCs w:val="17"/>
        </w:rPr>
        <w:t xml:space="preserve">gramatura – ± 5%,</w:t>
      </w:r>
    </w:p>
    <w:p>
      <w:pPr>
        <w:spacing w:after="25" w:before="25" w:line="232"/>
        <w:ind w:left="600" w:hanging="300"/>
        <w:jc w:val="both"/>
      </w:pPr>
      <w:r>
        <w:rPr>
          <w:rFonts w:ascii="Calibri" w:cs="Calibri" w:eastAsia="Calibri" w:hAnsi="Calibri"/>
          <w:sz w:val="18"/>
          <w:szCs w:val="18"/>
        </w:rPr>
        <w:t xml:space="preserve">2.2. </w:t>
      </w:r>
      <w:r>
        <w:rPr>
          <w:rFonts w:ascii="Calibri" w:cs="Calibri" w:eastAsia="Calibri" w:hAnsi="Calibri"/>
          <w:sz w:val="17"/>
          <w:szCs w:val="17"/>
        </w:rPr>
        <w:t xml:space="preserve">wymiary wewnętrzne opakowania – ± 5 mm,</w:t>
      </w:r>
    </w:p>
    <w:p>
      <w:pPr>
        <w:spacing w:after="25" w:before="25" w:line="232"/>
        <w:ind w:left="600" w:hanging="300"/>
        <w:jc w:val="both"/>
      </w:pPr>
      <w:r>
        <w:rPr>
          <w:rFonts w:ascii="Calibri" w:cs="Calibri" w:eastAsia="Calibri" w:hAnsi="Calibri"/>
          <w:sz w:val="18"/>
          <w:szCs w:val="18"/>
        </w:rPr>
        <w:t xml:space="preserve">2.3. </w:t>
      </w:r>
      <w:r>
        <w:rPr>
          <w:rFonts w:ascii="Calibri" w:cs="Calibri" w:eastAsia="Calibri" w:hAnsi="Calibri"/>
          <w:sz w:val="17"/>
          <w:szCs w:val="17"/>
        </w:rPr>
        <w:t xml:space="preserve">ilość: do 500 szt. ± 20%, od 501 do 2000 szt. ± 12%, powyżej 2000 szt. ± 7%.</w:t>
      </w:r>
    </w:p>
    <w:p>
      <w:pPr>
        <w:spacing w:after="25" w:before="25" w:line="232"/>
        <w:ind w:left="280" w:hanging="230"/>
        <w:jc w:val="both"/>
      </w:pPr>
      <w:r>
        <w:rPr>
          <w:rFonts w:ascii="Calibri" w:cs="Calibri" w:eastAsia="Calibri" w:hAnsi="Calibri"/>
          <w:sz w:val="18"/>
          <w:szCs w:val="18"/>
        </w:rPr>
        <w:t xml:space="preserve">3. </w:t>
      </w:r>
      <w:r>
        <w:rPr>
          <w:rFonts w:ascii="Calibri" w:cs="Calibri" w:eastAsia="Calibri" w:hAnsi="Calibri"/>
          <w:b/>
          <w:bCs/>
          <w:sz w:val="18"/>
          <w:szCs w:val="18"/>
        </w:rPr>
        <w:t xml:space="preserve">W razie rozbieżności pierwszeństwo ma karta danych technicznych danego Towaru.</w:t>
      </w:r>
    </w:p>
    <w:p>
      <w:pPr>
        <w:spacing w:after="25" w:before="25" w:line="232"/>
        <w:ind w:left="280" w:hanging="230"/>
        <w:jc w:val="both"/>
      </w:pPr>
      <w:r>
        <w:rPr>
          <w:rFonts w:ascii="Calibri" w:cs="Calibri" w:eastAsia="Calibri" w:hAnsi="Calibri"/>
          <w:sz w:val="18"/>
          <w:szCs w:val="18"/>
        </w:rPr>
        <w:t xml:space="preserve">4. </w:t>
      </w:r>
      <w:r>
        <w:rPr>
          <w:rFonts w:ascii="Calibri" w:cs="Calibri" w:eastAsia="Calibri" w:hAnsi="Calibri"/>
          <w:sz w:val="17"/>
          <w:szCs w:val="17"/>
        </w:rPr>
        <w:t xml:space="preserve">Tolerancja ilościowa nie ma zastosowania, jeżeli Kupujący zastrzegł w Zamówieniu sztywną ilość, a Sprzedawca to zastrzeżenie potwierdził.</w:t>
      </w:r>
    </w:p>
    <w:p>
      <w:pPr>
        <w:spacing w:after="25" w:before="25" w:line="232"/>
        <w:ind w:left="280" w:hanging="230"/>
        <w:jc w:val="both"/>
      </w:pPr>
      <w:r>
        <w:rPr>
          <w:rFonts w:ascii="Calibri" w:cs="Calibri" w:eastAsia="Calibri" w:hAnsi="Calibri"/>
          <w:sz w:val="18"/>
          <w:szCs w:val="18"/>
        </w:rPr>
        <w:t xml:space="preserve">5. </w:t>
      </w:r>
      <w:r>
        <w:rPr>
          <w:rFonts w:ascii="Calibri" w:cs="Calibri" w:eastAsia="Calibri" w:hAnsi="Calibri"/>
          <w:sz w:val="17"/>
          <w:szCs w:val="17"/>
        </w:rPr>
        <w:t xml:space="preserve">Pęknięcia wewnętrznych warstw tektury powstające przy bigowaniu i składaniu są naturalnym następstwem procesu technologicznego i nie stanowią wady Towaru.</w:t>
      </w:r>
    </w:p>
    <w:p>
      <w:pPr>
        <w:spacing w:after="25" w:before="25" w:line="232"/>
        <w:ind w:left="280" w:hanging="230"/>
        <w:jc w:val="both"/>
      </w:pPr>
      <w:r>
        <w:rPr>
          <w:rFonts w:ascii="Calibri" w:cs="Calibri" w:eastAsia="Calibri" w:hAnsi="Calibri"/>
          <w:sz w:val="18"/>
          <w:szCs w:val="18"/>
        </w:rPr>
        <w:t xml:space="preserve">6. </w:t>
      </w:r>
      <w:r>
        <w:rPr>
          <w:rFonts w:ascii="Calibri" w:cs="Calibri" w:eastAsia="Calibri" w:hAnsi="Calibri"/>
          <w:sz w:val="17"/>
          <w:szCs w:val="17"/>
        </w:rPr>
        <w:t xml:space="preserve">Sprzedawca nie gwarantuje pełnej powtarzalności odcienia tektury ani nadruku pomiędzy partiami produkcyjnymi; odchylenia wynikają z właściwości surowca i procesu druku.</w:t>
      </w:r>
    </w:p>
    <w:p>
      <w:pPr>
        <w:keepNext/>
        <w:spacing w:after="85" w:before="230" w:line="240"/>
      </w:pPr>
      <w:r>
        <w:rPr>
          <w:rFonts w:ascii="Calibri" w:cs="Calibri" w:eastAsia="Calibri" w:hAnsi="Calibri"/>
          <w:b/>
          <w:bCs/>
          <w:sz w:val="19"/>
          <w:szCs w:val="19"/>
        </w:rPr>
        <w:t xml:space="preserve">§ 8  Reklamacje</w:t>
      </w:r>
    </w:p>
    <w:p>
      <w:pPr>
        <w:spacing w:after="25" w:before="25" w:line="232"/>
        <w:ind w:left="280" w:hanging="230"/>
        <w:jc w:val="both"/>
      </w:pPr>
      <w:r>
        <w:rPr>
          <w:rFonts w:ascii="Calibri" w:cs="Calibri" w:eastAsia="Calibri" w:hAnsi="Calibri"/>
          <w:sz w:val="18"/>
          <w:szCs w:val="18"/>
        </w:rPr>
        <w:t xml:space="preserve">1. </w:t>
      </w:r>
      <w:r>
        <w:rPr>
          <w:rFonts w:ascii="Calibri" w:cs="Calibri" w:eastAsia="Calibri" w:hAnsi="Calibri"/>
          <w:sz w:val="17"/>
          <w:szCs w:val="17"/>
        </w:rPr>
        <w:t xml:space="preserve">Sprzedawca wydaje Towar wolny od wad.</w:t>
      </w:r>
    </w:p>
    <w:p>
      <w:pPr>
        <w:spacing w:after="25" w:before="25" w:line="232"/>
        <w:ind w:left="280" w:hanging="230"/>
        <w:jc w:val="both"/>
      </w:pPr>
      <w:r>
        <w:rPr>
          <w:rFonts w:ascii="Calibri" w:cs="Calibri" w:eastAsia="Calibri" w:hAnsi="Calibri"/>
          <w:sz w:val="18"/>
          <w:szCs w:val="18"/>
        </w:rPr>
        <w:t xml:space="preserve">2. </w:t>
      </w:r>
      <w:r>
        <w:rPr>
          <w:rFonts w:ascii="Calibri" w:cs="Calibri" w:eastAsia="Calibri" w:hAnsi="Calibri"/>
          <w:sz w:val="17"/>
          <w:szCs w:val="17"/>
        </w:rPr>
        <w:t xml:space="preserve">Kupujący sprawdza stan i ilość Towaru przy odbiorze.</w:t>
      </w:r>
    </w:p>
    <w:p>
      <w:pPr>
        <w:spacing w:after="25" w:before="25" w:line="232"/>
        <w:ind w:left="280" w:hanging="230"/>
        <w:jc w:val="both"/>
      </w:pPr>
      <w:r>
        <w:rPr>
          <w:rFonts w:ascii="Calibri" w:cs="Calibri" w:eastAsia="Calibri" w:hAnsi="Calibri"/>
          <w:sz w:val="18"/>
          <w:szCs w:val="18"/>
        </w:rPr>
        <w:t xml:space="preserve">3. </w:t>
      </w:r>
      <w:r>
        <w:rPr>
          <w:rFonts w:ascii="Calibri" w:cs="Calibri" w:eastAsia="Calibri" w:hAnsi="Calibri"/>
          <w:sz w:val="17"/>
          <w:szCs w:val="17"/>
        </w:rPr>
        <w:t xml:space="preserve">Jeżeli podczas rozładunku Kupujący stwierdzi nieprawidłowość, umieszcza adnotację na dokumencie przewozowym lub WZ i uzyskuje na niej podpis kierowcy realizującego dostawę.</w:t>
      </w:r>
    </w:p>
    <w:p>
      <w:pPr>
        <w:spacing w:after="25" w:before="25" w:line="232"/>
        <w:ind w:left="280" w:hanging="230"/>
        <w:jc w:val="both"/>
      </w:pPr>
      <w:r>
        <w:rPr>
          <w:rFonts w:ascii="Calibri" w:cs="Calibri" w:eastAsia="Calibri" w:hAnsi="Calibri"/>
          <w:sz w:val="18"/>
          <w:szCs w:val="18"/>
        </w:rPr>
        <w:t xml:space="preserve">4. </w:t>
      </w:r>
      <w:r>
        <w:rPr>
          <w:rFonts w:ascii="Calibri" w:cs="Calibri" w:eastAsia="Calibri" w:hAnsi="Calibri"/>
          <w:sz w:val="17"/>
          <w:szCs w:val="17"/>
        </w:rPr>
        <w:t xml:space="preserve">Reklamację składa się drogą elektroniczną na adres biuro@avioris.pl. Poinformowanie Opiekuna nie zastępuje zgłoszenia reklamacyjnego.</w:t>
      </w:r>
    </w:p>
    <w:p>
      <w:pPr>
        <w:spacing w:after="25" w:before="25" w:line="232"/>
        <w:ind w:left="280" w:hanging="230"/>
        <w:jc w:val="both"/>
      </w:pPr>
      <w:r>
        <w:rPr>
          <w:rFonts w:ascii="Calibri" w:cs="Calibri" w:eastAsia="Calibri" w:hAnsi="Calibri"/>
          <w:sz w:val="18"/>
          <w:szCs w:val="18"/>
        </w:rPr>
        <w:t xml:space="preserve">5. </w:t>
      </w:r>
      <w:r>
        <w:rPr>
          <w:rFonts w:ascii="Calibri" w:cs="Calibri" w:eastAsia="Calibri" w:hAnsi="Calibri"/>
          <w:sz w:val="17"/>
          <w:szCs w:val="17"/>
        </w:rPr>
        <w:t xml:space="preserve">Zgłoszenie powinno zawierać numer dokumentu sprzedaży, opis nieprawidłowości oraz dokumentację zdjęciową.</w:t>
      </w:r>
    </w:p>
    <w:p>
      <w:pPr>
        <w:spacing w:after="25" w:before="25" w:line="232"/>
        <w:ind w:left="280" w:hanging="230"/>
        <w:jc w:val="both"/>
      </w:pPr>
      <w:r>
        <w:rPr>
          <w:rFonts w:ascii="Calibri" w:cs="Calibri" w:eastAsia="Calibri" w:hAnsi="Calibri"/>
          <w:sz w:val="18"/>
          <w:szCs w:val="18"/>
        </w:rPr>
        <w:t xml:space="preserve">6. </w:t>
      </w:r>
      <w:r>
        <w:rPr>
          <w:rFonts w:ascii="Calibri" w:cs="Calibri" w:eastAsia="Calibri" w:hAnsi="Calibri"/>
          <w:sz w:val="17"/>
          <w:szCs w:val="17"/>
        </w:rPr>
        <w:t xml:space="preserve">Wady widoczne Kupujący zgłasza w terminie 2 dni roboczych od odbioru Towaru, pozostałe – niezwłocznie po ich wykryciu, nie później jednak niż w ciągu 30 dni od dostawy.</w:t>
      </w:r>
    </w:p>
    <w:p>
      <w:pPr>
        <w:spacing w:after="25" w:before="25" w:line="232"/>
        <w:ind w:left="280" w:hanging="230"/>
        <w:jc w:val="both"/>
      </w:pPr>
      <w:r>
        <w:rPr>
          <w:rFonts w:ascii="Calibri" w:cs="Calibri" w:eastAsia="Calibri" w:hAnsi="Calibri"/>
          <w:sz w:val="18"/>
          <w:szCs w:val="18"/>
        </w:rPr>
        <w:t xml:space="preserve">7. </w:t>
      </w:r>
      <w:r>
        <w:rPr>
          <w:rFonts w:ascii="Calibri" w:cs="Calibri" w:eastAsia="Calibri" w:hAnsi="Calibri"/>
          <w:sz w:val="17"/>
          <w:szCs w:val="17"/>
        </w:rPr>
        <w:t xml:space="preserve">Do czasu rozpatrzenia reklamacji Kupujący przechowuje reklamowany Towar w sposób zabezpieczający go przed dalszym uszkodzeniem i udostępnia go Sprzedawcy na żądanie.</w:t>
      </w:r>
    </w:p>
    <w:p>
      <w:pPr>
        <w:spacing w:after="25" w:before="25" w:line="232"/>
        <w:ind w:left="280" w:hanging="230"/>
        <w:jc w:val="both"/>
      </w:pPr>
      <w:r>
        <w:rPr>
          <w:rFonts w:ascii="Calibri" w:cs="Calibri" w:eastAsia="Calibri" w:hAnsi="Calibri"/>
          <w:sz w:val="18"/>
          <w:szCs w:val="18"/>
        </w:rPr>
        <w:t xml:space="preserve">8. </w:t>
      </w:r>
      <w:r>
        <w:rPr>
          <w:rFonts w:ascii="Calibri" w:cs="Calibri" w:eastAsia="Calibri" w:hAnsi="Calibri"/>
          <w:sz w:val="17"/>
          <w:szCs w:val="17"/>
        </w:rPr>
        <w:t xml:space="preserve">Sprzedawca rozpatruje reklamację w terminie 14 dni od jej otrzymania i przekazuje Kupującemu stanowisko w formie elektronicznej. Jeżeli rozpatrzenie wymaga stanowiska producenta Towaru, termin ulega przedłużeniu, o czym Sprzedawca informuje Kupującego.</w:t>
      </w:r>
    </w:p>
    <w:p>
      <w:pPr>
        <w:spacing w:after="25" w:before="25" w:line="232"/>
        <w:ind w:left="280" w:hanging="230"/>
        <w:jc w:val="both"/>
      </w:pPr>
      <w:r>
        <w:rPr>
          <w:rFonts w:ascii="Calibri" w:cs="Calibri" w:eastAsia="Calibri" w:hAnsi="Calibri"/>
          <w:sz w:val="18"/>
          <w:szCs w:val="18"/>
        </w:rPr>
        <w:t xml:space="preserve">9. </w:t>
      </w:r>
      <w:r>
        <w:rPr>
          <w:rFonts w:ascii="Calibri" w:cs="Calibri" w:eastAsia="Calibri" w:hAnsi="Calibri"/>
          <w:sz w:val="17"/>
          <w:szCs w:val="17"/>
        </w:rPr>
        <w:t xml:space="preserve">W razie uwzględnienia reklamacji sposób jej załatwienia – wymianę, uzupełnienie ilości albo obniżenie ceny – Strony ustalają indywidualnie.</w:t>
      </w:r>
    </w:p>
    <w:p>
      <w:pPr>
        <w:spacing w:after="25" w:before="25" w:line="232"/>
        <w:ind w:left="280" w:hanging="230"/>
        <w:jc w:val="both"/>
      </w:pPr>
      <w:r>
        <w:rPr>
          <w:rFonts w:ascii="Calibri" w:cs="Calibri" w:eastAsia="Calibri" w:hAnsi="Calibri"/>
          <w:sz w:val="18"/>
          <w:szCs w:val="18"/>
        </w:rPr>
        <w:t xml:space="preserve">10. </w:t>
      </w:r>
      <w:r>
        <w:rPr>
          <w:rFonts w:ascii="Calibri" w:cs="Calibri" w:eastAsia="Calibri" w:hAnsi="Calibri"/>
          <w:sz w:val="17"/>
          <w:szCs w:val="17"/>
        </w:rPr>
        <w:t xml:space="preserve">Sprzedawca nie odpowiada za szkody powstałe przy rozładunku wykonywanym przez Kupującego lub podmiot działający na jego zlecenie, ani za skutki niewłaściwego przechowywania bądź użytkowania Towaru.</w:t>
      </w:r>
    </w:p>
    <w:p>
      <w:pPr>
        <w:keepNext/>
        <w:spacing w:after="85" w:before="230" w:line="240"/>
      </w:pPr>
      <w:r>
        <w:rPr>
          <w:rFonts w:ascii="Calibri" w:cs="Calibri" w:eastAsia="Calibri" w:hAnsi="Calibri"/>
          <w:b/>
          <w:bCs/>
          <w:sz w:val="19"/>
          <w:szCs w:val="19"/>
        </w:rPr>
        <w:t xml:space="preserve">§ 9  Przechowywanie Towaru przez Kupującego</w:t>
      </w:r>
    </w:p>
    <w:p>
      <w:pPr>
        <w:spacing w:after="25" w:before="25" w:line="232"/>
        <w:ind w:left="280" w:hanging="230"/>
        <w:jc w:val="both"/>
      </w:pPr>
      <w:r>
        <w:rPr>
          <w:rFonts w:ascii="Calibri" w:cs="Calibri" w:eastAsia="Calibri" w:hAnsi="Calibri"/>
          <w:sz w:val="18"/>
          <w:szCs w:val="18"/>
        </w:rPr>
        <w:t xml:space="preserve">1. </w:t>
      </w:r>
      <w:r>
        <w:rPr>
          <w:rFonts w:ascii="Calibri" w:cs="Calibri" w:eastAsia="Calibri" w:hAnsi="Calibri"/>
          <w:sz w:val="17"/>
          <w:szCs w:val="17"/>
        </w:rPr>
        <w:t xml:space="preserve">Tekturę falistą oraz opakowania zbiorcze należy przechowywać na paletach lub regałach, w pomieszczeniu suchym, czystym i przewiewnym, z dala od urządzeń grzewczych.</w:t>
      </w:r>
    </w:p>
    <w:p>
      <w:pPr>
        <w:spacing w:after="25" w:before="25" w:line="232"/>
        <w:ind w:left="280" w:hanging="230"/>
        <w:jc w:val="both"/>
      </w:pPr>
      <w:r>
        <w:rPr>
          <w:rFonts w:ascii="Calibri" w:cs="Calibri" w:eastAsia="Calibri" w:hAnsi="Calibri"/>
          <w:sz w:val="18"/>
          <w:szCs w:val="18"/>
        </w:rPr>
        <w:t xml:space="preserve">2. </w:t>
      </w:r>
      <w:r>
        <w:rPr>
          <w:rFonts w:ascii="Calibri" w:cs="Calibri" w:eastAsia="Calibri" w:hAnsi="Calibri"/>
          <w:sz w:val="17"/>
          <w:szCs w:val="17"/>
        </w:rPr>
        <w:t xml:space="preserve">Towar należy chronić przed uszkodzeniami mechanicznymi, bezpośrednim nasłonecznieniem oraz insektami i gryzoniami.</w:t>
      </w:r>
    </w:p>
    <w:p>
      <w:pPr>
        <w:spacing w:after="25" w:before="25" w:line="232"/>
        <w:ind w:left="280" w:hanging="230"/>
        <w:jc w:val="both"/>
      </w:pPr>
      <w:r>
        <w:rPr>
          <w:rFonts w:ascii="Calibri" w:cs="Calibri" w:eastAsia="Calibri" w:hAnsi="Calibri"/>
          <w:sz w:val="18"/>
          <w:szCs w:val="18"/>
        </w:rPr>
        <w:t xml:space="preserve">3. </w:t>
      </w:r>
      <w:r>
        <w:rPr>
          <w:rFonts w:ascii="Calibri" w:cs="Calibri" w:eastAsia="Calibri" w:hAnsi="Calibri"/>
          <w:sz w:val="17"/>
          <w:szCs w:val="17"/>
        </w:rPr>
        <w:t xml:space="preserve">Zalecane warunki to wilgotność względna 30–70% i temperatura 10–30 °C.</w:t>
      </w:r>
    </w:p>
    <w:p>
      <w:pPr>
        <w:spacing w:after="25" w:before="25" w:line="232"/>
        <w:ind w:left="280" w:hanging="230"/>
        <w:jc w:val="both"/>
      </w:pPr>
      <w:r>
        <w:rPr>
          <w:rFonts w:ascii="Calibri" w:cs="Calibri" w:eastAsia="Calibri" w:hAnsi="Calibri"/>
          <w:sz w:val="18"/>
          <w:szCs w:val="18"/>
        </w:rPr>
        <w:t xml:space="preserve">4. </w:t>
      </w:r>
      <w:r>
        <w:rPr>
          <w:rFonts w:ascii="Calibri" w:cs="Calibri" w:eastAsia="Calibri" w:hAnsi="Calibri"/>
          <w:sz w:val="17"/>
          <w:szCs w:val="17"/>
        </w:rPr>
        <w:t xml:space="preserve">Przechowywanie Towaru w warunkach odbiegających od powyższych może ograniczyć zakres odpowiedzialności Sprzedawcy za jego właściwości użytkowe.</w:t>
      </w:r>
    </w:p>
    <w:p>
      <w:pPr>
        <w:keepNext/>
        <w:spacing w:after="85" w:before="230" w:line="240"/>
      </w:pPr>
      <w:r>
        <w:rPr>
          <w:rFonts w:ascii="Calibri" w:cs="Calibri" w:eastAsia="Calibri" w:hAnsi="Calibri"/>
          <w:b/>
          <w:bCs/>
          <w:sz w:val="19"/>
          <w:szCs w:val="19"/>
        </w:rPr>
        <w:t xml:space="preserve">§ 10  Odpowiedzialność i siła wyższa</w:t>
      </w:r>
    </w:p>
    <w:p>
      <w:pPr>
        <w:spacing w:after="25" w:before="25" w:line="232"/>
        <w:ind w:left="280" w:hanging="230"/>
        <w:jc w:val="both"/>
      </w:pPr>
      <w:r>
        <w:rPr>
          <w:rFonts w:ascii="Calibri" w:cs="Calibri" w:eastAsia="Calibri" w:hAnsi="Calibri"/>
          <w:sz w:val="18"/>
          <w:szCs w:val="18"/>
        </w:rPr>
        <w:t xml:space="preserve">1. </w:t>
      </w:r>
      <w:r>
        <w:rPr>
          <w:rFonts w:ascii="Calibri" w:cs="Calibri" w:eastAsia="Calibri" w:hAnsi="Calibri"/>
          <w:sz w:val="17"/>
          <w:szCs w:val="17"/>
        </w:rPr>
        <w:t xml:space="preserve">Odpowiedzialność Sprzedawcy z tytułu niewykonania lub nienależytego wykonania umowy ogranicza się do wartości netto Towaru, którego dotyczy roszczenie. Ograniczenie nie obejmuje szkody wyrządzonej umyślnie ani przypadków, w których wyłączenie odpowiedzialności jest niedopuszczalne.</w:t>
      </w:r>
    </w:p>
    <w:p>
      <w:pPr>
        <w:spacing w:after="25" w:before="25" w:line="232"/>
        <w:ind w:left="280" w:hanging="230"/>
        <w:jc w:val="both"/>
      </w:pPr>
      <w:r>
        <w:rPr>
          <w:rFonts w:ascii="Calibri" w:cs="Calibri" w:eastAsia="Calibri" w:hAnsi="Calibri"/>
          <w:sz w:val="18"/>
          <w:szCs w:val="18"/>
        </w:rPr>
        <w:t xml:space="preserve">2. </w:t>
      </w:r>
      <w:r>
        <w:rPr>
          <w:rFonts w:ascii="Calibri" w:cs="Calibri" w:eastAsia="Calibri" w:hAnsi="Calibri"/>
          <w:sz w:val="17"/>
          <w:szCs w:val="17"/>
        </w:rPr>
        <w:t xml:space="preserve">Sprzedawca nie odpowiada za utracone korzyści Kupującego.</w:t>
      </w:r>
    </w:p>
    <w:p>
      <w:pPr>
        <w:spacing w:after="25" w:before="25" w:line="232"/>
        <w:ind w:left="280" w:hanging="230"/>
        <w:jc w:val="both"/>
      </w:pPr>
      <w:r>
        <w:rPr>
          <w:rFonts w:ascii="Calibri" w:cs="Calibri" w:eastAsia="Calibri" w:hAnsi="Calibri"/>
          <w:sz w:val="18"/>
          <w:szCs w:val="18"/>
        </w:rPr>
        <w:t xml:space="preserve">3. </w:t>
      </w:r>
      <w:r>
        <w:rPr>
          <w:rFonts w:ascii="Calibri" w:cs="Calibri" w:eastAsia="Calibri" w:hAnsi="Calibri"/>
          <w:sz w:val="17"/>
          <w:szCs w:val="17"/>
        </w:rPr>
        <w:t xml:space="preserve">Żadna ze Stron nie ponosi odpowiedzialności za niewykonanie zobowiązań spowodowane siłą wyższą, przez którą rozumie się zdarzenie zewnętrzne, niemożliwe do przewidzenia i zapobieżenia, w szczególności klęskę żywiołową, stan epidemii, akt władzy publicznej, strajk lub przerwanie dostaw surowca u producenta. Strona dotknięta takim zdarzeniem niezwłocznie zawiadamia o nim drugą Stronę.</w:t>
      </w:r>
    </w:p>
    <w:p>
      <w:pPr>
        <w:keepNext/>
        <w:spacing w:after="85" w:before="230" w:line="240"/>
      </w:pPr>
      <w:r>
        <w:rPr>
          <w:rFonts w:ascii="Calibri" w:cs="Calibri" w:eastAsia="Calibri" w:hAnsi="Calibri"/>
          <w:b/>
          <w:bCs/>
          <w:sz w:val="19"/>
          <w:szCs w:val="19"/>
        </w:rPr>
        <w:t xml:space="preserve">§ 11  Dane osobowe</w:t>
      </w:r>
    </w:p>
    <w:p>
      <w:pPr>
        <w:spacing w:after="25" w:before="25" w:line="232"/>
        <w:ind w:left="280" w:hanging="230"/>
        <w:jc w:val="both"/>
      </w:pPr>
      <w:r>
        <w:rPr>
          <w:rFonts w:ascii="Calibri" w:cs="Calibri" w:eastAsia="Calibri" w:hAnsi="Calibri"/>
          <w:sz w:val="18"/>
          <w:szCs w:val="18"/>
        </w:rPr>
        <w:t xml:space="preserve">1. </w:t>
      </w:r>
      <w:r>
        <w:rPr>
          <w:rFonts w:ascii="Calibri" w:cs="Calibri" w:eastAsia="Calibri" w:hAnsi="Calibri"/>
          <w:sz w:val="17"/>
          <w:szCs w:val="17"/>
        </w:rPr>
        <w:t xml:space="preserve">Administratorem danych osobowych osób reprezentujących Kupującego oraz osób wskazanych do kontaktu jest AVIORIS Marta Capiga.</w:t>
      </w:r>
    </w:p>
    <w:p>
      <w:pPr>
        <w:spacing w:after="25" w:before="25" w:line="232"/>
        <w:ind w:left="280" w:hanging="230"/>
        <w:jc w:val="both"/>
      </w:pPr>
      <w:r>
        <w:rPr>
          <w:rFonts w:ascii="Calibri" w:cs="Calibri" w:eastAsia="Calibri" w:hAnsi="Calibri"/>
          <w:sz w:val="18"/>
          <w:szCs w:val="18"/>
        </w:rPr>
        <w:t xml:space="preserve">2. </w:t>
      </w:r>
      <w:r>
        <w:rPr>
          <w:rFonts w:ascii="Calibri" w:cs="Calibri" w:eastAsia="Calibri" w:hAnsi="Calibri"/>
          <w:sz w:val="17"/>
          <w:szCs w:val="17"/>
        </w:rPr>
        <w:t xml:space="preserve">Dane przetwarzane są w celu zawarcia i wykonania umowy, wystawienia dokumentów księgowych oraz ewentualnego dochodzenia roszczeń, przez okres wymagany przepisami prawa.</w:t>
      </w:r>
    </w:p>
    <w:p>
      <w:pPr>
        <w:spacing w:after="25" w:before="25" w:line="232"/>
        <w:ind w:left="280" w:hanging="230"/>
        <w:jc w:val="both"/>
      </w:pPr>
      <w:r>
        <w:rPr>
          <w:rFonts w:ascii="Calibri" w:cs="Calibri" w:eastAsia="Calibri" w:hAnsi="Calibri"/>
          <w:sz w:val="18"/>
          <w:szCs w:val="18"/>
        </w:rPr>
        <w:t xml:space="preserve">3. </w:t>
      </w:r>
      <w:r>
        <w:rPr>
          <w:rFonts w:ascii="Calibri" w:cs="Calibri" w:eastAsia="Calibri" w:hAnsi="Calibri"/>
          <w:sz w:val="17"/>
          <w:szCs w:val="17"/>
        </w:rPr>
        <w:t xml:space="preserve">Osobom, których dane dotyczą, przysługuje prawo dostępu do danych, ich sprostowania, usunięcia lub ograniczenia przetwarzania oraz wniesienia skargi do Prezesa Urzędu Ochrony Danych Osobowych. Kontakt w sprawach danych osobowych: biuro@avioris.pl.</w:t>
      </w:r>
    </w:p>
    <w:p>
      <w:pPr>
        <w:keepNext/>
        <w:spacing w:after="85" w:before="230" w:line="240"/>
      </w:pPr>
      <w:r>
        <w:rPr>
          <w:rFonts w:ascii="Calibri" w:cs="Calibri" w:eastAsia="Calibri" w:hAnsi="Calibri"/>
          <w:b/>
          <w:bCs/>
          <w:sz w:val="19"/>
          <w:szCs w:val="19"/>
        </w:rPr>
        <w:t xml:space="preserve">§ 12  Postanowienia końcowe</w:t>
      </w:r>
    </w:p>
    <w:p>
      <w:pPr>
        <w:spacing w:after="25" w:before="25" w:line="232"/>
        <w:ind w:left="280" w:hanging="230"/>
        <w:jc w:val="both"/>
      </w:pPr>
      <w:r>
        <w:rPr>
          <w:rFonts w:ascii="Calibri" w:cs="Calibri" w:eastAsia="Calibri" w:hAnsi="Calibri"/>
          <w:sz w:val="18"/>
          <w:szCs w:val="18"/>
        </w:rPr>
        <w:t xml:space="preserve">1. </w:t>
      </w:r>
      <w:r>
        <w:rPr>
          <w:rFonts w:ascii="Calibri" w:cs="Calibri" w:eastAsia="Calibri" w:hAnsi="Calibri"/>
          <w:sz w:val="17"/>
          <w:szCs w:val="17"/>
        </w:rPr>
        <w:t xml:space="preserve">W sprawach nieuregulowanych OWS stosuje się przepisy prawa polskiego, w szczególności Kodeksu cywilnego.</w:t>
      </w:r>
    </w:p>
    <w:p>
      <w:pPr>
        <w:spacing w:after="25" w:before="25" w:line="232"/>
        <w:ind w:left="280" w:hanging="230"/>
        <w:jc w:val="both"/>
      </w:pPr>
      <w:r>
        <w:rPr>
          <w:rFonts w:ascii="Calibri" w:cs="Calibri" w:eastAsia="Calibri" w:hAnsi="Calibri"/>
          <w:sz w:val="18"/>
          <w:szCs w:val="18"/>
        </w:rPr>
        <w:t xml:space="preserve">2. </w:t>
      </w:r>
      <w:r>
        <w:rPr>
          <w:rFonts w:ascii="Calibri" w:cs="Calibri" w:eastAsia="Calibri" w:hAnsi="Calibri"/>
          <w:sz w:val="17"/>
          <w:szCs w:val="17"/>
        </w:rPr>
        <w:t xml:space="preserve">Spory wynikające z umów objętych OWS rozstrzyga sąd właściwy miejscowo dla siedziby Sprzedawcy.</w:t>
      </w:r>
    </w:p>
    <w:p>
      <w:pPr>
        <w:spacing w:after="25" w:before="25" w:line="232"/>
        <w:ind w:left="280" w:hanging="230"/>
        <w:jc w:val="both"/>
      </w:pPr>
      <w:r>
        <w:rPr>
          <w:rFonts w:ascii="Calibri" w:cs="Calibri" w:eastAsia="Calibri" w:hAnsi="Calibri"/>
          <w:sz w:val="18"/>
          <w:szCs w:val="18"/>
        </w:rPr>
        <w:t xml:space="preserve">3. </w:t>
      </w:r>
      <w:r>
        <w:rPr>
          <w:rFonts w:ascii="Calibri" w:cs="Calibri" w:eastAsia="Calibri" w:hAnsi="Calibri"/>
          <w:sz w:val="17"/>
          <w:szCs w:val="17"/>
        </w:rPr>
        <w:t xml:space="preserve">W razie rozbieżności między treścią umowy lub oferty a postanowieniami OWS pierwszeństwo mają zapisy umowy lub oferty.</w:t>
      </w:r>
    </w:p>
    <w:p>
      <w:pPr>
        <w:spacing w:after="25" w:before="25" w:line="232"/>
        <w:ind w:left="280" w:hanging="230"/>
        <w:jc w:val="both"/>
      </w:pPr>
      <w:r>
        <w:rPr>
          <w:rFonts w:ascii="Calibri" w:cs="Calibri" w:eastAsia="Calibri" w:hAnsi="Calibri"/>
          <w:sz w:val="18"/>
          <w:szCs w:val="18"/>
        </w:rPr>
        <w:t xml:space="preserve">4. </w:t>
      </w:r>
      <w:r>
        <w:rPr>
          <w:rFonts w:ascii="Calibri" w:cs="Calibri" w:eastAsia="Calibri" w:hAnsi="Calibri"/>
          <w:sz w:val="17"/>
          <w:szCs w:val="17"/>
        </w:rPr>
        <w:t xml:space="preserve">Nieważność któregokolwiek z postanowień OWS nie wpływa na ważność pozostałych. W miejsce postanowienia nieważnego Strony stosują rozwiązanie najbliższe jego celowi gospodarczemu.</w:t>
      </w:r>
    </w:p>
    <w:p>
      <w:pPr>
        <w:spacing w:after="25" w:before="25" w:line="232"/>
        <w:ind w:left="280" w:hanging="230"/>
        <w:jc w:val="both"/>
      </w:pPr>
      <w:r>
        <w:rPr>
          <w:rFonts w:ascii="Calibri" w:cs="Calibri" w:eastAsia="Calibri" w:hAnsi="Calibri"/>
          <w:sz w:val="18"/>
          <w:szCs w:val="18"/>
        </w:rPr>
        <w:t xml:space="preserve">5. </w:t>
      </w:r>
      <w:r>
        <w:rPr>
          <w:rFonts w:ascii="Calibri" w:cs="Calibri" w:eastAsia="Calibri" w:hAnsi="Calibri"/>
          <w:sz w:val="17"/>
          <w:szCs w:val="17"/>
        </w:rPr>
        <w:t xml:space="preserve">Każda ze Stron niezwłocznie informuje drugą o złożeniu wobec niej wniosku o ogłoszenie upadłości, otwarciu postępowania restrukturyzacyjnego albo postawieniu jej w stan likwidacji.</w:t>
      </w:r>
    </w:p>
    <w:p>
      <w:pPr>
        <w:spacing w:after="25" w:before="25" w:line="232"/>
        <w:ind w:left="280" w:hanging="230"/>
        <w:jc w:val="both"/>
      </w:pPr>
      <w:r>
        <w:rPr>
          <w:rFonts w:ascii="Calibri" w:cs="Calibri" w:eastAsia="Calibri" w:hAnsi="Calibri"/>
          <w:sz w:val="18"/>
          <w:szCs w:val="18"/>
        </w:rPr>
        <w:t xml:space="preserve">6. </w:t>
      </w:r>
      <w:r>
        <w:rPr>
          <w:rFonts w:ascii="Calibri" w:cs="Calibri" w:eastAsia="Calibri" w:hAnsi="Calibri"/>
          <w:sz w:val="17"/>
          <w:szCs w:val="17"/>
        </w:rPr>
        <w:t xml:space="preserve">Przeniesienie praw i obowiązków wynikających z umowy na osobę trzecią wymaga pisemnej zgody drugiej Strony.</w:t>
      </w:r>
    </w:p>
    <w:p>
      <w:pPr>
        <w:spacing w:after="25" w:before="25" w:line="232"/>
        <w:ind w:left="280" w:hanging="230"/>
        <w:jc w:val="both"/>
      </w:pPr>
      <w:r>
        <w:rPr>
          <w:rFonts w:ascii="Calibri" w:cs="Calibri" w:eastAsia="Calibri" w:hAnsi="Calibri"/>
          <w:sz w:val="18"/>
          <w:szCs w:val="18"/>
        </w:rPr>
        <w:t xml:space="preserve">7. </w:t>
      </w:r>
      <w:r>
        <w:rPr>
          <w:rFonts w:ascii="Calibri" w:cs="Calibri" w:eastAsia="Calibri" w:hAnsi="Calibri"/>
          <w:sz w:val="17"/>
          <w:szCs w:val="17"/>
        </w:rPr>
        <w:t xml:space="preserve">Sprzedawca może zmienić OWS. Zmieniona wersja obowiązuje dla Zamówień złożonych po jej opublikowaniu na stronie www.avioris.pl.</w:t>
      </w:r>
    </w:p>
    <w:p>
      <w:pPr>
        <w:spacing w:after="25" w:before="25" w:line="232"/>
        <w:ind w:left="280" w:hanging="230"/>
        <w:jc w:val="both"/>
      </w:pPr>
      <w:r>
        <w:rPr>
          <w:rFonts w:ascii="Calibri" w:cs="Calibri" w:eastAsia="Calibri" w:hAnsi="Calibri"/>
          <w:sz w:val="18"/>
          <w:szCs w:val="18"/>
        </w:rPr>
        <w:t xml:space="preserve">8. </w:t>
      </w:r>
      <w:r>
        <w:rPr>
          <w:rFonts w:ascii="Calibri" w:cs="Calibri" w:eastAsia="Calibri" w:hAnsi="Calibri"/>
          <w:sz w:val="17"/>
          <w:szCs w:val="17"/>
        </w:rPr>
        <w:t xml:space="preserve">Niniejsze OWS obowiązują od dnia 14.08.2026.</w:t>
      </w:r>
    </w:p>
    <w:p>
      <w:pPr>
        <w:spacing w:after="40" w:before="240"/>
      </w:pPr>
    </w:p>
    <w:p>
      <w:pPr>
        <w:spacing w:after="0" w:before="0"/>
        <w:jc w:val="left"/>
      </w:pPr>
      <w:r>
        <w:drawing>
          <wp:inline distT="0" distB="0" distL="0" distR="0">
            <wp:extent cx="1428750" cy="7810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781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7"/>
      <w:footerReference w:type="default" r:id="rId8"/>
      <w:pgSz w:w="11906" w:h="16838" w:orient="portrait"/>
      <w:pgMar w:top="1720" w:right="700" w:bottom="900" w:left="700" w:header="380" w:footer="300" w:gutter="0"/>
      <w:pgNumType/>
      <w:cols w:space="430" w:num="2" w:sep="false"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E5007E" w:sz="8" w:space="4"/>
      </w:pBdr>
      <w:spacing w:after="50" w:before="50"/>
    </w:pPr>
  </w:p>
  <w:tbl>
    <w:tblPr>
      <w:tblW w:type="dxa" w:w="1054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</w:tblPr>
    <w:tblGrid>
      <w:gridCol w:w="8000"/>
      <w:gridCol w:w="2546"/>
    </w:tblGrid>
    <w:tr>
      <w:trPr>
        <w:cantSplit/>
      </w:trPr>
      <w:tc>
        <w:tcPr>
          <w:tcW w:type="dxa" w:w="8000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vAlign w:val="bottom"/>
        </w:tcPr>
        <w:p>
          <w:pPr>
            <w:spacing w:after="0" w:before="0"/>
          </w:pPr>
          <w:r>
            <w:rPr>
              <w:rFonts w:ascii="Calibri" w:cs="Calibri" w:eastAsia="Calibri" w:hAnsi="Calibri"/>
              <w:b/>
              <w:bCs/>
              <w:color w:val="404040"/>
              <w:sz w:val="14"/>
              <w:szCs w:val="14"/>
            </w:rPr>
            <w:t xml:space="preserve">Sygnatura/1/14.08.2026/WIE/OWS2026</w:t>
          </w:r>
        </w:p>
      </w:tc>
      <w:tc>
        <w:tcPr>
          <w:tcW w:type="dxa" w:w="2546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vAlign w:val="bottom"/>
        </w:tcPr>
        <w:p>
          <w:pPr>
            <w:spacing w:after="0" w:before="0"/>
            <w:jc w:val="right"/>
          </w:pPr>
          <w:r>
            <w:drawing>
              <wp:inline distT="0" distB="0" distL="0" distR="0">
                <wp:extent cx="495300" cy="523875"/>
                <wp:effectExtent t="0" r="0" b="0" l="0"/>
                <wp:docPr id="1" name="" descr="" titl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0" cstate="none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95300" cy="52387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tbl>
    <w:tblPr>
      <w:tblW w:type="dxa" w:w="1054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</w:tblPr>
    <w:tblGrid>
      <w:gridCol w:w="4200"/>
      <w:gridCol w:w="3300"/>
      <w:gridCol w:w="3046"/>
    </w:tblGrid>
    <w:tr>
      <w:trPr>
        <w:cantSplit/>
      </w:trPr>
      <w:tc>
        <w:tcPr>
          <w:tcW w:type="dxa" w:w="4200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vAlign w:val="center"/>
        </w:tcPr>
        <w:p>
          <w:pPr>
            <w:spacing w:after="0" w:before="0"/>
          </w:pPr>
          <w:r>
            <w:drawing>
              <wp:inline distT="0" distB="0" distL="0" distR="0">
                <wp:extent cx="1028700" cy="657225"/>
                <wp:effectExtent t="0" r="0" b="0" l="0"/>
                <wp:docPr id="1" name="" descr="" titl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0" cstate="none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28700" cy="6572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3300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vAlign w:val="center"/>
        </w:tcPr>
        <w:p>
          <w:pPr>
            <w:spacing w:after="0" w:before="0" w:line="210"/>
            <w:jc w:val="left"/>
          </w:pPr>
          <w:r>
            <w:rPr>
              <w:rFonts w:ascii="Calibri" w:cs="Calibri" w:eastAsia="Calibri" w:hAnsi="Calibri"/>
              <w:b/>
              <w:bCs/>
              <w:color w:val="572181"/>
              <w:sz w:val="14"/>
              <w:szCs w:val="14"/>
            </w:rPr>
            <w:t xml:space="preserve">AVIORIS Marta Capiga</w:t>
          </w:r>
        </w:p>
        <w:p>
          <w:pPr>
            <w:spacing w:after="0" w:before="0" w:line="210"/>
            <w:jc w:val="left"/>
          </w:pPr>
          <w:r>
            <w:rPr>
              <w:rFonts w:ascii="Calibri" w:cs="Calibri" w:eastAsia="Calibri" w:hAnsi="Calibri"/>
              <w:b w:val="false"/>
              <w:bCs w:val="false"/>
              <w:color w:val="404040"/>
              <w:sz w:val="14"/>
              <w:szCs w:val="14"/>
            </w:rPr>
            <w:t xml:space="preserve">ul. Władysława Jagiełły 12 lok. 23</w:t>
          </w:r>
        </w:p>
        <w:p>
          <w:pPr>
            <w:spacing w:after="0" w:before="0" w:line="210"/>
            <w:jc w:val="left"/>
          </w:pPr>
          <w:r>
            <w:rPr>
              <w:rFonts w:ascii="Calibri" w:cs="Calibri" w:eastAsia="Calibri" w:hAnsi="Calibri"/>
              <w:b w:val="false"/>
              <w:bCs w:val="false"/>
              <w:color w:val="404040"/>
              <w:sz w:val="14"/>
              <w:szCs w:val="14"/>
            </w:rPr>
            <w:t xml:space="preserve">32-020 Wieliczka</w:t>
          </w:r>
        </w:p>
        <w:p>
          <w:pPr>
            <w:spacing w:after="0" w:before="0" w:line="210"/>
            <w:jc w:val="left"/>
          </w:pPr>
          <w:r>
            <w:rPr>
              <w:rFonts w:ascii="Calibri" w:cs="Calibri" w:eastAsia="Calibri" w:hAnsi="Calibri"/>
              <w:b w:val="false"/>
              <w:bCs w:val="false"/>
              <w:color w:val="404040"/>
              <w:sz w:val="14"/>
              <w:szCs w:val="14"/>
            </w:rPr>
            <w:t xml:space="preserve">tel. 602 174 869</w:t>
          </w:r>
        </w:p>
      </w:tc>
      <w:tc>
        <w:tcPr>
          <w:tcW w:type="dxa" w:w="3046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vAlign w:val="center"/>
        </w:tcPr>
        <w:p>
          <w:pPr>
            <w:spacing w:after="0" w:before="0" w:line="210"/>
            <w:jc w:val="left"/>
          </w:pPr>
          <w:r>
            <w:rPr>
              <w:rFonts w:ascii="Calibri" w:cs="Calibri" w:eastAsia="Calibri" w:hAnsi="Calibri"/>
              <w:b w:val="false"/>
              <w:bCs w:val="false"/>
              <w:color w:val="404040"/>
              <w:sz w:val="14"/>
              <w:szCs w:val="14"/>
            </w:rPr>
            <w:t xml:space="preserve">NIP: 5512450648</w:t>
          </w:r>
        </w:p>
        <w:p>
          <w:pPr>
            <w:spacing w:after="0" w:before="0" w:line="210"/>
            <w:jc w:val="left"/>
          </w:pPr>
          <w:r>
            <w:rPr>
              <w:rFonts w:ascii="Calibri" w:cs="Calibri" w:eastAsia="Calibri" w:hAnsi="Calibri"/>
              <w:b w:val="false"/>
              <w:bCs w:val="false"/>
              <w:color w:val="404040"/>
              <w:sz w:val="14"/>
              <w:szCs w:val="14"/>
            </w:rPr>
            <w:t xml:space="preserve">www.avioris.pl</w:t>
          </w:r>
        </w:p>
        <w:p>
          <w:pPr>
            <w:spacing w:after="0" w:before="0" w:line="210"/>
            <w:jc w:val="left"/>
          </w:pPr>
          <w:r>
            <w:rPr>
              <w:rFonts w:ascii="Calibri" w:cs="Calibri" w:eastAsia="Calibri" w:hAnsi="Calibri"/>
              <w:b w:val="false"/>
              <w:bCs w:val="false"/>
              <w:color w:val="404040"/>
              <w:sz w:val="14"/>
              <w:szCs w:val="14"/>
            </w:rPr>
            <w:t xml:space="preserve">biuro@avioris.pl</w:t>
          </w:r>
        </w:p>
      </w:tc>
    </w:tr>
  </w:tbl>
  <w:p>
    <w:pPr>
      <w:pBdr>
        <w:bottom w:val="single" w:color="E5007E" w:sz="10" w:space="4"/>
      </w:pBdr>
      <w:spacing w:after="130" w:before="9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image" Target="media/bab9374af5437bba36d4da72f46832f27ff56000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" Type="http://schemas.openxmlformats.org/officeDocument/2006/relationships/image" Target="media/6c50507f5ee9d6807d889e075086634e47f4e827.png"/></Relationships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d10f341d284978235a692d23e988d047648e5a4a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Ogólne Warunki Sprzedaży AVIORIS</dc:title>
  <dc:creator>AVIORIS Marta Capiga</dc:creator>
  <cp:lastModifiedBy>Un-named</cp:lastModifiedBy>
  <cp:revision>1</cp:revision>
  <dcterms:created xsi:type="dcterms:W3CDTF">2026-08-15T20:19:17.368Z</dcterms:created>
  <dcterms:modified xsi:type="dcterms:W3CDTF">2026-08-15T20:19:17.380Z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